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0" w:type="auto"/>
        <w:tblInd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5"/>
        <w:gridCol w:w="6599"/>
      </w:tblGrid>
      <w:tr w:rsidR="00F15CF4" w14:paraId="54F7D5D6" w14:textId="77777777" w:rsidTr="00F15CF4">
        <w:trPr>
          <w:trHeight w:val="3002"/>
        </w:trPr>
        <w:tc>
          <w:tcPr>
            <w:tcW w:w="4155" w:type="dxa"/>
          </w:tcPr>
          <w:p w14:paraId="4AF9618C" w14:textId="7AD32821" w:rsidR="00F15CF4" w:rsidRDefault="00F15CF4" w:rsidP="00F15CF4">
            <w:pPr>
              <w:ind w:right="-58"/>
            </w:pPr>
            <w:r>
              <w:rPr>
                <w:noProof/>
              </w:rPr>
              <w:drawing>
                <wp:inline distT="0" distB="0" distL="0" distR="0" wp14:anchorId="11B784FC" wp14:editId="487568ED">
                  <wp:extent cx="2501265" cy="1666239"/>
                  <wp:effectExtent l="0" t="0" r="0" b="0"/>
                  <wp:docPr id="3" name="image2.jpeg" descr="Résultat de recherche d'images pour &quot;sécurité et web&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01265" cy="1666239"/>
                          </a:xfrm>
                          <a:prstGeom prst="rect">
                            <a:avLst/>
                          </a:prstGeom>
                        </pic:spPr>
                      </pic:pic>
                    </a:graphicData>
                  </a:graphic>
                </wp:inline>
              </w:drawing>
            </w:r>
          </w:p>
        </w:tc>
        <w:tc>
          <w:tcPr>
            <w:tcW w:w="6599" w:type="dxa"/>
          </w:tcPr>
          <w:p w14:paraId="3F6BA047" w14:textId="77777777" w:rsidR="00F15CF4" w:rsidRDefault="00F15CF4" w:rsidP="00F15CF4">
            <w:r>
              <w:t>Le personnel de la région centre travaillant sur l’événement des</w:t>
            </w:r>
          </w:p>
          <w:p w14:paraId="5C200F4D" w14:textId="3B898F75" w:rsidR="00F15CF4" w:rsidRDefault="00F15CF4" w:rsidP="00F15CF4">
            <w:pPr>
              <w:ind w:right="0"/>
            </w:pPr>
            <w:r>
              <w:t>« 500 ans de Renaissances en Centre-Val de Loire » vous remercie pour l’éclairage apporté sur la qualité attendue d’une information recherchée sur le web. Celle-ci demande de la part de l’internaute, une vérification de la source et la connaissance des enjeux économiques auxquels répondent les moteurs de recherche. La sensibilisation sur les algorithmes créés et utilisés par les moteurs recherche montre que les premières pages proposées lors d’une recherche ne sont pas forcément celles dont la qualité est optimale.</w:t>
            </w:r>
          </w:p>
        </w:tc>
      </w:tr>
    </w:tbl>
    <w:p w14:paraId="39F8BEF3" w14:textId="46EB0180" w:rsidR="00F15CF4" w:rsidRDefault="00F15CF4" w:rsidP="00F15CF4">
      <w:r>
        <w:t>Heureux de votre première intervention, le personnel de la région vous demande de préparer une réunion de sensibilisation sur la sécurité et la confidentialité sur le web. Pour cela vous décidez de vous interroger sur deux points principaux : les traces numériques et la sécurité sur le</w:t>
      </w:r>
      <w:r>
        <w:rPr>
          <w:spacing w:val="-13"/>
        </w:rPr>
        <w:t xml:space="preserve"> </w:t>
      </w:r>
      <w:r>
        <w:t>web.</w:t>
      </w:r>
    </w:p>
    <w:p w14:paraId="40A56736" w14:textId="5AB07975" w:rsidR="00F15CF4" w:rsidRDefault="00F15CF4" w:rsidP="00F15CF4">
      <w:pPr>
        <w:pStyle w:val="Titre1"/>
      </w:pPr>
      <w:r>
        <w:t>Traces numériques</w:t>
      </w:r>
    </w:p>
    <w:p w14:paraId="2E2B47C7" w14:textId="5AAFC682" w:rsidR="00F15CF4" w:rsidRPr="00F15CF4" w:rsidRDefault="00F15CF4" w:rsidP="00F15CF4">
      <w:r>
        <w:rPr>
          <w:b/>
        </w:rPr>
        <w:t xml:space="preserve">Vidéo de présentation </w:t>
      </w:r>
      <w:r>
        <w:t xml:space="preserve">: La permanence des traces sur le web.mp4 (2 minutes) (Source : </w:t>
      </w:r>
      <w:hyperlink r:id="rId8">
        <w:r>
          <w:rPr>
            <w:color w:val="0000FF"/>
            <w:u w:val="single" w:color="0000FF"/>
          </w:rPr>
          <w:t>https://www.identitenumerique.org</w:t>
        </w:r>
      </w:hyperlink>
      <w:r>
        <w:t>)</w:t>
      </w:r>
    </w:p>
    <w:p w14:paraId="7A43F33F" w14:textId="7D2FBC0A" w:rsidR="00F15CF4" w:rsidRPr="00F15CF4" w:rsidRDefault="00F15CF4" w:rsidP="00F15CF4">
      <w:pPr>
        <w:pStyle w:val="Paragraphedeliste"/>
      </w:pPr>
      <w:r>
        <w:t>Résumer les deux situations présentées dans la</w:t>
      </w:r>
      <w:r>
        <w:rPr>
          <w:spacing w:val="1"/>
        </w:rPr>
        <w:t xml:space="preserve"> </w:t>
      </w:r>
      <w:r>
        <w:t>vidéo.</w:t>
      </w:r>
    </w:p>
    <w:p w14:paraId="3C9EA909" w14:textId="3021E6E9" w:rsidR="00F15CF4" w:rsidRPr="00F15CF4" w:rsidRDefault="00F15CF4" w:rsidP="00F15CF4">
      <w:pPr>
        <w:pStyle w:val="Paragraphedeliste"/>
      </w:pPr>
      <w:r w:rsidRPr="00F15CF4">
        <w:t>Quelles sont les conséquences, positives ou négatives, de la situation sur chacun des personnages (jeune candidat et son ami) ?</w:t>
      </w:r>
    </w:p>
    <w:p w14:paraId="2DC794BD" w14:textId="77777777" w:rsidR="00F15CF4" w:rsidRDefault="00F15CF4" w:rsidP="00F15CF4">
      <w:r>
        <w:rPr>
          <w:b/>
        </w:rPr>
        <w:t xml:space="preserve">Vidéo de présentation </w:t>
      </w:r>
      <w:r>
        <w:t xml:space="preserve">: Comment effacer ses cookies.mp4 (3.30 minutes) (Source : </w:t>
      </w:r>
      <w:hyperlink r:id="rId9">
        <w:r>
          <w:rPr>
            <w:color w:val="0000FF"/>
            <w:u w:val="single" w:color="0000FF"/>
          </w:rPr>
          <w:t>https://www.cnil.fr</w:t>
        </w:r>
      </w:hyperlink>
      <w:r>
        <w:t>)</w:t>
      </w:r>
    </w:p>
    <w:p w14:paraId="495B09C7" w14:textId="77777777" w:rsidR="00F15CF4" w:rsidRDefault="00F15CF4" w:rsidP="00F15CF4">
      <w:pPr>
        <w:pStyle w:val="Paragraphedeliste"/>
      </w:pPr>
      <w:r>
        <w:t>Expliquer ce qu’est un</w:t>
      </w:r>
      <w:r>
        <w:rPr>
          <w:spacing w:val="-2"/>
        </w:rPr>
        <w:t xml:space="preserve"> </w:t>
      </w:r>
      <w:r>
        <w:t>cookie.</w:t>
      </w:r>
    </w:p>
    <w:p w14:paraId="55B4E5F4" w14:textId="77777777" w:rsidR="00F15CF4" w:rsidRDefault="00F15CF4" w:rsidP="00F15CF4">
      <w:pPr>
        <w:pStyle w:val="Paragraphedeliste"/>
      </w:pPr>
      <w:r>
        <w:t>D’après vous, faut-il supprimer les cookies ? Argumenter votre réponse.</w:t>
      </w:r>
    </w:p>
    <w:p w14:paraId="03CDDC09" w14:textId="2CB4D69C" w:rsidR="00F15CF4" w:rsidRDefault="00F15CF4" w:rsidP="00F15CF4">
      <w:pPr>
        <w:pStyle w:val="Paragraphedeliste"/>
      </w:pPr>
      <w:r>
        <w:t xml:space="preserve">Quelles sont les obligations légales des organisations dans l’utilisation de cookies (voir </w:t>
      </w:r>
      <w:r>
        <w:rPr>
          <w:b/>
        </w:rPr>
        <w:t>document 1</w:t>
      </w:r>
      <w:r>
        <w:t>)</w:t>
      </w:r>
      <w:r>
        <w:rPr>
          <w:spacing w:val="-11"/>
        </w:rPr>
        <w:t xml:space="preserve"> </w:t>
      </w:r>
      <w:r>
        <w:t>?</w:t>
      </w:r>
    </w:p>
    <w:p w14:paraId="3BDB86BD" w14:textId="77777777" w:rsidR="00F15CF4" w:rsidRDefault="00F15CF4" w:rsidP="00F15CF4">
      <w:pPr>
        <w:pStyle w:val="Titre1"/>
      </w:pPr>
      <w:r>
        <w:t>La confidentialité et la sécurité des données échangées sur le web</w:t>
      </w:r>
    </w:p>
    <w:p w14:paraId="0A400566" w14:textId="77777777" w:rsidR="00F15CF4" w:rsidRDefault="00F15CF4" w:rsidP="00F15CF4">
      <w:pPr>
        <w:pStyle w:val="Paragraphedeliste"/>
      </w:pPr>
      <w:r>
        <w:t xml:space="preserve">Les nombreux sites ou applications hébergés sur le web vous demandes souvent de créer un compte d’inscription en précisant un identifiant et un mot de passe. Vérifier si vous respectez dans votre pratique quotidienne les recommandations de l’ANSI (Agence Nationale de la Sécurité Informatique) précisées dans le </w:t>
      </w:r>
      <w:r>
        <w:rPr>
          <w:b/>
        </w:rPr>
        <w:t xml:space="preserve">document </w:t>
      </w:r>
      <w:r>
        <w:rPr>
          <w:b/>
        </w:rPr>
        <w:lastRenderedPageBreak/>
        <w:t>2</w:t>
      </w:r>
      <w:r>
        <w:t>. Indiquer quelle(s) recommandation(s) vous ne suivez</w:t>
      </w:r>
      <w:r>
        <w:rPr>
          <w:spacing w:val="-7"/>
        </w:rPr>
        <w:t xml:space="preserve"> </w:t>
      </w:r>
      <w:r>
        <w:t>pas.</w:t>
      </w:r>
    </w:p>
    <w:p w14:paraId="252A5D48" w14:textId="77777777" w:rsidR="00F15CF4" w:rsidRDefault="00F15CF4" w:rsidP="00F15CF4">
      <w:pPr>
        <w:pStyle w:val="Paragraphedeliste"/>
      </w:pPr>
      <w:r>
        <w:t xml:space="preserve">Pour assurer la sécurité des données échangées sur le web, une solution de cryptage est souvent utilisée. Dans le </w:t>
      </w:r>
      <w:r>
        <w:rPr>
          <w:b/>
        </w:rPr>
        <w:t xml:space="preserve">document 3 </w:t>
      </w:r>
      <w:r>
        <w:t>on vous présente le principe du cryptage qui été utilisé par César. Décoder le message ci-dessous, envoyé par César à Cléopâtre</w:t>
      </w:r>
      <w:r>
        <w:rPr>
          <w:spacing w:val="-6"/>
        </w:rPr>
        <w:t xml:space="preserve"> </w:t>
      </w:r>
      <w:r>
        <w:t>:</w:t>
      </w:r>
    </w:p>
    <w:p w14:paraId="65495132" w14:textId="77777777" w:rsidR="00F15CF4" w:rsidRDefault="00F15CF4" w:rsidP="00F15CF4">
      <w:r>
        <w:t>« U R P H V H U D O H O L H X G H Q R W U H S U R F K D L Q H U H Q F R Q W U H »</w:t>
      </w:r>
    </w:p>
    <w:p w14:paraId="0F28EEA8" w14:textId="77777777" w:rsidR="00F15CF4" w:rsidRDefault="00F15CF4" w:rsidP="00F15CF4">
      <w:pPr>
        <w:pStyle w:val="Paragraphedeliste"/>
      </w:pPr>
      <w:r>
        <w:t>Vous devez maintenant trouver votre propre cryptage sur le principe de César mais avec un nombre différent pour le décalage des lettres. Lorsque vous aurez déterminé votre code, vous coderez deux mots de la liste ci-dessous, un de 7 lettres et un autre de 10 lettres, puis, vous demanderez à votre voisin de retrouver le code utilisé par</w:t>
      </w:r>
      <w:r>
        <w:rPr>
          <w:spacing w:val="-3"/>
        </w:rPr>
        <w:t xml:space="preserve"> </w:t>
      </w:r>
      <w:r>
        <w:t>déduction.</w:t>
      </w:r>
    </w:p>
    <w:p w14:paraId="3058595B" w14:textId="77777777" w:rsidR="00F15CF4" w:rsidRDefault="00F15CF4" w:rsidP="00F15CF4">
      <w:pPr>
        <w:pStyle w:val="Corpsdetexte"/>
        <w:spacing w:before="67"/>
        <w:ind w:left="826"/>
      </w:pPr>
      <w:r>
        <w:t>Liste des mots de 7 lettres :</w:t>
      </w:r>
    </w:p>
    <w:p w14:paraId="4868C5FC" w14:textId="77777777" w:rsidR="00F15CF4" w:rsidRDefault="00F15CF4" w:rsidP="00F15CF4">
      <w:pPr>
        <w:pStyle w:val="Paragraphedeliste"/>
        <w:numPr>
          <w:ilvl w:val="1"/>
          <w:numId w:val="3"/>
        </w:numPr>
      </w:pPr>
      <w:r>
        <w:t>MEMOIRE</w:t>
      </w:r>
    </w:p>
    <w:p w14:paraId="76802AC9" w14:textId="77777777" w:rsidR="00F15CF4" w:rsidRDefault="00F15CF4" w:rsidP="00F15CF4">
      <w:pPr>
        <w:pStyle w:val="Paragraphedeliste"/>
        <w:numPr>
          <w:ilvl w:val="1"/>
          <w:numId w:val="3"/>
        </w:numPr>
      </w:pPr>
      <w:r>
        <w:t>DECODER</w:t>
      </w:r>
    </w:p>
    <w:p w14:paraId="2DF663D9" w14:textId="77777777" w:rsidR="00F15CF4" w:rsidRDefault="00F15CF4" w:rsidP="00F15CF4">
      <w:pPr>
        <w:pStyle w:val="Paragraphedeliste"/>
        <w:numPr>
          <w:ilvl w:val="1"/>
          <w:numId w:val="3"/>
        </w:numPr>
      </w:pPr>
      <w:r>
        <w:t>CLAVIER</w:t>
      </w:r>
    </w:p>
    <w:p w14:paraId="60613500" w14:textId="77777777" w:rsidR="00F15CF4" w:rsidRDefault="00F15CF4" w:rsidP="00F15CF4">
      <w:pPr>
        <w:pStyle w:val="Corpsdetexte"/>
        <w:spacing w:before="67"/>
        <w:ind w:left="826"/>
      </w:pPr>
      <w:r>
        <w:t>Liste des mots de 10 lettres :</w:t>
      </w:r>
    </w:p>
    <w:p w14:paraId="0C3B318C" w14:textId="77777777" w:rsidR="00F15CF4" w:rsidRDefault="00F15CF4" w:rsidP="00F15CF4">
      <w:pPr>
        <w:pStyle w:val="Paragraphedeliste"/>
        <w:numPr>
          <w:ilvl w:val="1"/>
          <w:numId w:val="3"/>
        </w:numPr>
      </w:pPr>
      <w:r>
        <w:t>CONFIGURER</w:t>
      </w:r>
    </w:p>
    <w:p w14:paraId="55E87497" w14:textId="77777777" w:rsidR="00F15CF4" w:rsidRDefault="00F15CF4" w:rsidP="00F15CF4">
      <w:pPr>
        <w:pStyle w:val="Paragraphedeliste"/>
        <w:numPr>
          <w:ilvl w:val="1"/>
          <w:numId w:val="3"/>
        </w:numPr>
      </w:pPr>
      <w:r>
        <w:t>INTERNAUTE</w:t>
      </w:r>
    </w:p>
    <w:p w14:paraId="51CDAF8D" w14:textId="77777777" w:rsidR="00F15CF4" w:rsidRDefault="00F15CF4" w:rsidP="00F15CF4">
      <w:pPr>
        <w:pStyle w:val="Paragraphedeliste"/>
        <w:numPr>
          <w:ilvl w:val="1"/>
          <w:numId w:val="3"/>
        </w:numPr>
      </w:pPr>
      <w:r>
        <w:t>SMARTPHONE</w:t>
      </w:r>
    </w:p>
    <w:p w14:paraId="2B20A208" w14:textId="77777777" w:rsidR="00F15CF4" w:rsidRDefault="00F15CF4" w:rsidP="00F15CF4">
      <w:pPr>
        <w:pStyle w:val="Paragraphedeliste"/>
      </w:pPr>
      <w:r>
        <w:t>Quelle conclusion pouvez-vous apporter sur le principe du cryptage de César</w:t>
      </w:r>
      <w:r>
        <w:rPr>
          <w:spacing w:val="-8"/>
        </w:rPr>
        <w:t xml:space="preserve"> </w:t>
      </w:r>
      <w:r>
        <w:t>?</w:t>
      </w:r>
    </w:p>
    <w:p w14:paraId="56A9C60B" w14:textId="73FC6D61" w:rsidR="00F15CF4" w:rsidRDefault="00F15CF4" w:rsidP="00F15CF4">
      <w:pPr>
        <w:pStyle w:val="Paragraphedeliste"/>
      </w:pPr>
      <w:r>
        <w:t xml:space="preserve">A la lecture du </w:t>
      </w:r>
      <w:r>
        <w:rPr>
          <w:b/>
        </w:rPr>
        <w:t>document 4</w:t>
      </w:r>
      <w:r>
        <w:t>, comment pouvons-nous vérifier sur un site que le transfert de données est sécurisé ?</w:t>
      </w:r>
    </w:p>
    <w:p w14:paraId="302F4E2B" w14:textId="77777777" w:rsidR="00D7767B" w:rsidRDefault="00D7767B" w:rsidP="00D7767B">
      <w:pPr>
        <w:ind w:left="106" w:right="143"/>
        <w:jc w:val="both"/>
        <w:rPr>
          <w:b/>
        </w:rPr>
      </w:pPr>
      <w:r>
        <w:rPr>
          <w:b/>
          <w:color w:val="4471C4"/>
        </w:rPr>
        <w:t>Présentation d’un exposé sur le web profond</w:t>
      </w:r>
    </w:p>
    <w:p w14:paraId="6CC80583" w14:textId="622ED85B" w:rsidR="00D7767B" w:rsidRDefault="00D7767B" w:rsidP="00D7767B">
      <w:pPr>
        <w:pStyle w:val="Corpsdetexte"/>
        <w:ind w:left="106" w:right="142"/>
        <w:jc w:val="both"/>
      </w:pPr>
      <w:r>
        <w:t xml:space="preserve">Les élèves de la classe doivent préparer un </w:t>
      </w:r>
      <w:r>
        <w:rPr>
          <w:b/>
        </w:rPr>
        <w:t xml:space="preserve">exposé sur le web profond </w:t>
      </w:r>
      <w:r>
        <w:t>avec comme cahier des charges de rédiger au moins deux parties, l’une sur les principes de fonctionnement du web profond et l’autre, sur l’impact de son existence et de son utilisation pour la société. Le support de présentation doit être adapté au public visé</w:t>
      </w:r>
    </w:p>
    <w:p w14:paraId="50886BF9" w14:textId="223B6129" w:rsidR="00D7767B" w:rsidRDefault="00D7767B">
      <w:pPr>
        <w:spacing w:before="0" w:after="160"/>
        <w:ind w:left="0" w:right="0" w:firstLine="0"/>
        <w:rPr>
          <w:rFonts w:ascii="Times New Roman" w:eastAsia="Times New Roman" w:hAnsi="Times New Roman" w:cs="Times New Roman"/>
          <w:color w:val="auto"/>
          <w:szCs w:val="24"/>
          <w:lang w:eastAsia="en-US"/>
        </w:rPr>
      </w:pPr>
      <w:r>
        <w:br w:type="page"/>
      </w:r>
    </w:p>
    <w:tbl>
      <w:tblPr>
        <w:tblStyle w:val="TableNormal"/>
        <w:tblW w:w="1071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1"/>
        <w:gridCol w:w="1323"/>
        <w:gridCol w:w="3692"/>
        <w:gridCol w:w="1059"/>
        <w:gridCol w:w="1061"/>
        <w:gridCol w:w="1100"/>
        <w:gridCol w:w="1078"/>
        <w:gridCol w:w="905"/>
      </w:tblGrid>
      <w:tr w:rsidR="00D7767B" w14:paraId="14108DC1" w14:textId="77777777" w:rsidTr="00D7767B">
        <w:trPr>
          <w:trHeight w:val="415"/>
        </w:trPr>
        <w:tc>
          <w:tcPr>
            <w:tcW w:w="10719" w:type="dxa"/>
            <w:gridSpan w:val="8"/>
            <w:tcBorders>
              <w:top w:val="nil"/>
              <w:left w:val="nil"/>
              <w:bottom w:val="nil"/>
              <w:right w:val="nil"/>
            </w:tcBorders>
            <w:shd w:val="clear" w:color="auto" w:fill="92D050"/>
          </w:tcPr>
          <w:p w14:paraId="3CA4A9BD" w14:textId="77777777" w:rsidR="00D7767B" w:rsidRDefault="00D7767B" w:rsidP="00A66467">
            <w:pPr>
              <w:pStyle w:val="TableParagraph"/>
              <w:spacing w:before="21" w:line="374" w:lineRule="exact"/>
              <w:ind w:left="4236" w:right="4234"/>
              <w:jc w:val="center"/>
              <w:rPr>
                <w:b/>
                <w:sz w:val="32"/>
              </w:rPr>
            </w:pPr>
            <w:r>
              <w:rPr>
                <w:b/>
                <w:sz w:val="32"/>
              </w:rPr>
              <w:lastRenderedPageBreak/>
              <w:t xml:space="preserve">Evaluation </w:t>
            </w:r>
            <w:proofErr w:type="spellStart"/>
            <w:r>
              <w:rPr>
                <w:b/>
                <w:sz w:val="32"/>
              </w:rPr>
              <w:t>Orale</w:t>
            </w:r>
            <w:proofErr w:type="spellEnd"/>
          </w:p>
        </w:tc>
      </w:tr>
      <w:tr w:rsidR="00D7767B" w14:paraId="57019BD7" w14:textId="77777777" w:rsidTr="00D7767B">
        <w:trPr>
          <w:trHeight w:val="295"/>
        </w:trPr>
        <w:tc>
          <w:tcPr>
            <w:tcW w:w="10719" w:type="dxa"/>
            <w:gridSpan w:val="8"/>
            <w:tcBorders>
              <w:top w:val="nil"/>
              <w:left w:val="nil"/>
              <w:right w:val="nil"/>
            </w:tcBorders>
          </w:tcPr>
          <w:p w14:paraId="5A1AF3A3" w14:textId="77777777" w:rsidR="00D7767B" w:rsidRDefault="00D7767B" w:rsidP="00A66467">
            <w:pPr>
              <w:pStyle w:val="TableParagraph"/>
              <w:rPr>
                <w:rFonts w:ascii="Times New Roman"/>
              </w:rPr>
            </w:pPr>
          </w:p>
        </w:tc>
      </w:tr>
      <w:tr w:rsidR="00D7767B" w14:paraId="50BB35C0" w14:textId="77777777" w:rsidTr="00D7767B">
        <w:trPr>
          <w:trHeight w:val="885"/>
        </w:trPr>
        <w:tc>
          <w:tcPr>
            <w:tcW w:w="5516" w:type="dxa"/>
            <w:gridSpan w:val="3"/>
            <w:shd w:val="clear" w:color="auto" w:fill="8EB4E2"/>
          </w:tcPr>
          <w:p w14:paraId="73C468F5" w14:textId="77777777" w:rsidR="00D7767B" w:rsidRDefault="00D7767B" w:rsidP="00A66467">
            <w:pPr>
              <w:pStyle w:val="TableParagraph"/>
              <w:spacing w:before="244"/>
              <w:ind w:left="1373"/>
              <w:rPr>
                <w:b/>
                <w:sz w:val="32"/>
              </w:rPr>
            </w:pPr>
            <w:proofErr w:type="spellStart"/>
            <w:r>
              <w:rPr>
                <w:b/>
                <w:sz w:val="32"/>
              </w:rPr>
              <w:t>Critères</w:t>
            </w:r>
            <w:proofErr w:type="spellEnd"/>
            <w:r>
              <w:rPr>
                <w:b/>
                <w:sz w:val="32"/>
              </w:rPr>
              <w:t xml:space="preserve"> </w:t>
            </w:r>
            <w:proofErr w:type="spellStart"/>
            <w:r>
              <w:rPr>
                <w:b/>
                <w:sz w:val="32"/>
              </w:rPr>
              <w:t>d'évaluation</w:t>
            </w:r>
            <w:proofErr w:type="spellEnd"/>
          </w:p>
        </w:tc>
        <w:tc>
          <w:tcPr>
            <w:tcW w:w="1059" w:type="dxa"/>
            <w:shd w:val="clear" w:color="auto" w:fill="8EB4E2"/>
          </w:tcPr>
          <w:p w14:paraId="50FB87BF" w14:textId="77777777" w:rsidR="00D7767B" w:rsidRDefault="00D7767B" w:rsidP="00A66467">
            <w:pPr>
              <w:pStyle w:val="TableParagraph"/>
              <w:spacing w:before="2"/>
              <w:rPr>
                <w:rFonts w:ascii="Times New Roman"/>
                <w:sz w:val="17"/>
              </w:rPr>
            </w:pPr>
          </w:p>
          <w:p w14:paraId="5C939742" w14:textId="77777777" w:rsidR="00D7767B" w:rsidRDefault="00D7767B" w:rsidP="00A66467">
            <w:pPr>
              <w:pStyle w:val="TableParagraph"/>
              <w:ind w:left="91" w:firstLine="262"/>
              <w:rPr>
                <w:b/>
                <w:sz w:val="20"/>
              </w:rPr>
            </w:pPr>
            <w:proofErr w:type="spellStart"/>
            <w:r>
              <w:rPr>
                <w:b/>
                <w:sz w:val="20"/>
              </w:rPr>
              <w:t>Très</w:t>
            </w:r>
            <w:proofErr w:type="spellEnd"/>
            <w:r>
              <w:rPr>
                <w:b/>
                <w:sz w:val="20"/>
              </w:rPr>
              <w:t xml:space="preserve"> </w:t>
            </w:r>
            <w:proofErr w:type="spellStart"/>
            <w:r>
              <w:rPr>
                <w:b/>
                <w:w w:val="95"/>
                <w:sz w:val="20"/>
              </w:rPr>
              <w:t>insuffisant</w:t>
            </w:r>
            <w:proofErr w:type="spellEnd"/>
          </w:p>
        </w:tc>
        <w:tc>
          <w:tcPr>
            <w:tcW w:w="1061" w:type="dxa"/>
            <w:shd w:val="clear" w:color="auto" w:fill="8EB4E2"/>
          </w:tcPr>
          <w:p w14:paraId="251E95E5" w14:textId="77777777" w:rsidR="00D7767B" w:rsidRDefault="00D7767B" w:rsidP="00A66467">
            <w:pPr>
              <w:pStyle w:val="TableParagraph"/>
              <w:spacing w:before="9"/>
              <w:rPr>
                <w:rFonts w:ascii="Times New Roman"/>
                <w:sz w:val="27"/>
              </w:rPr>
            </w:pPr>
          </w:p>
          <w:p w14:paraId="216940A5" w14:textId="77777777" w:rsidR="00D7767B" w:rsidRDefault="00D7767B" w:rsidP="00A66467">
            <w:pPr>
              <w:pStyle w:val="TableParagraph"/>
              <w:ind w:left="91"/>
              <w:rPr>
                <w:b/>
                <w:sz w:val="20"/>
              </w:rPr>
            </w:pPr>
            <w:proofErr w:type="spellStart"/>
            <w:r>
              <w:rPr>
                <w:b/>
                <w:sz w:val="20"/>
              </w:rPr>
              <w:t>Insuffisant</w:t>
            </w:r>
            <w:proofErr w:type="spellEnd"/>
          </w:p>
        </w:tc>
        <w:tc>
          <w:tcPr>
            <w:tcW w:w="1100" w:type="dxa"/>
            <w:shd w:val="clear" w:color="auto" w:fill="8EB4E2"/>
          </w:tcPr>
          <w:p w14:paraId="5DE1B43C" w14:textId="77777777" w:rsidR="00D7767B" w:rsidRDefault="00D7767B" w:rsidP="00A66467">
            <w:pPr>
              <w:pStyle w:val="TableParagraph"/>
              <w:spacing w:before="9"/>
              <w:rPr>
                <w:rFonts w:ascii="Times New Roman"/>
                <w:sz w:val="27"/>
              </w:rPr>
            </w:pPr>
          </w:p>
          <w:p w14:paraId="36CC47C6" w14:textId="77777777" w:rsidR="00D7767B" w:rsidRDefault="00D7767B" w:rsidP="00A66467">
            <w:pPr>
              <w:pStyle w:val="TableParagraph"/>
              <w:ind w:left="71"/>
              <w:rPr>
                <w:b/>
                <w:sz w:val="20"/>
              </w:rPr>
            </w:pPr>
            <w:proofErr w:type="spellStart"/>
            <w:r>
              <w:rPr>
                <w:b/>
                <w:sz w:val="20"/>
              </w:rPr>
              <w:t>Satisfaisant</w:t>
            </w:r>
            <w:proofErr w:type="spellEnd"/>
          </w:p>
        </w:tc>
        <w:tc>
          <w:tcPr>
            <w:tcW w:w="1078" w:type="dxa"/>
            <w:shd w:val="clear" w:color="auto" w:fill="8EB4E2"/>
          </w:tcPr>
          <w:p w14:paraId="55EA58EF" w14:textId="77777777" w:rsidR="00D7767B" w:rsidRDefault="00D7767B" w:rsidP="00A66467">
            <w:pPr>
              <w:pStyle w:val="TableParagraph"/>
              <w:spacing w:before="2"/>
              <w:rPr>
                <w:rFonts w:ascii="Times New Roman"/>
                <w:sz w:val="17"/>
              </w:rPr>
            </w:pPr>
          </w:p>
          <w:p w14:paraId="1A62B925" w14:textId="77777777" w:rsidR="00D7767B" w:rsidRDefault="00D7767B" w:rsidP="00A66467">
            <w:pPr>
              <w:pStyle w:val="TableParagraph"/>
              <w:ind w:left="69" w:firstLine="295"/>
              <w:rPr>
                <w:b/>
                <w:sz w:val="20"/>
              </w:rPr>
            </w:pPr>
            <w:proofErr w:type="spellStart"/>
            <w:r>
              <w:rPr>
                <w:b/>
                <w:sz w:val="20"/>
              </w:rPr>
              <w:t>Très</w:t>
            </w:r>
            <w:proofErr w:type="spellEnd"/>
            <w:r>
              <w:rPr>
                <w:b/>
                <w:sz w:val="20"/>
              </w:rPr>
              <w:t xml:space="preserve"> </w:t>
            </w:r>
            <w:proofErr w:type="spellStart"/>
            <w:r>
              <w:rPr>
                <w:b/>
                <w:w w:val="95"/>
                <w:sz w:val="20"/>
              </w:rPr>
              <w:t>satisfaisant</w:t>
            </w:r>
            <w:proofErr w:type="spellEnd"/>
          </w:p>
        </w:tc>
        <w:tc>
          <w:tcPr>
            <w:tcW w:w="905" w:type="dxa"/>
            <w:shd w:val="clear" w:color="auto" w:fill="8EB4E2"/>
          </w:tcPr>
          <w:p w14:paraId="58657EA1" w14:textId="77777777" w:rsidR="00D7767B" w:rsidRDefault="00D7767B" w:rsidP="00A66467">
            <w:pPr>
              <w:pStyle w:val="TableParagraph"/>
              <w:spacing w:before="6"/>
              <w:rPr>
                <w:rFonts w:ascii="Times New Roman"/>
                <w:sz w:val="26"/>
              </w:rPr>
            </w:pPr>
          </w:p>
          <w:p w14:paraId="48B7DD8D" w14:textId="77777777" w:rsidR="00D7767B" w:rsidRDefault="00D7767B" w:rsidP="00A66467">
            <w:pPr>
              <w:pStyle w:val="TableParagraph"/>
              <w:spacing w:before="1"/>
              <w:ind w:left="80" w:right="63"/>
              <w:jc w:val="center"/>
              <w:rPr>
                <w:b/>
              </w:rPr>
            </w:pPr>
            <w:proofErr w:type="spellStart"/>
            <w:r>
              <w:rPr>
                <w:b/>
              </w:rPr>
              <w:t>Barème</w:t>
            </w:r>
            <w:proofErr w:type="spellEnd"/>
          </w:p>
        </w:tc>
      </w:tr>
      <w:tr w:rsidR="00D7767B" w14:paraId="29D3C0D4" w14:textId="77777777" w:rsidTr="0015457E">
        <w:trPr>
          <w:trHeight w:val="340"/>
        </w:trPr>
        <w:tc>
          <w:tcPr>
            <w:tcW w:w="501" w:type="dxa"/>
            <w:vMerge w:val="restart"/>
            <w:shd w:val="clear" w:color="auto" w:fill="8EB4E2"/>
            <w:textDirection w:val="btLr"/>
          </w:tcPr>
          <w:p w14:paraId="557CD6E1" w14:textId="77777777" w:rsidR="00D7767B" w:rsidRDefault="00D7767B" w:rsidP="00A66467">
            <w:pPr>
              <w:pStyle w:val="TableParagraph"/>
              <w:spacing w:before="110"/>
              <w:ind w:left="828"/>
              <w:rPr>
                <w:b/>
                <w:sz w:val="28"/>
              </w:rPr>
            </w:pPr>
            <w:proofErr w:type="spellStart"/>
            <w:r>
              <w:rPr>
                <w:b/>
                <w:sz w:val="28"/>
              </w:rPr>
              <w:t>Contenu</w:t>
            </w:r>
            <w:proofErr w:type="spellEnd"/>
          </w:p>
        </w:tc>
        <w:tc>
          <w:tcPr>
            <w:tcW w:w="1323" w:type="dxa"/>
            <w:vMerge w:val="restart"/>
            <w:shd w:val="clear" w:color="auto" w:fill="E6B8B8"/>
            <w:vAlign w:val="center"/>
          </w:tcPr>
          <w:p w14:paraId="588CE750" w14:textId="77777777" w:rsidR="00D7767B" w:rsidRDefault="00D7767B" w:rsidP="0015457E">
            <w:pPr>
              <w:pStyle w:val="TableParagraph"/>
              <w:spacing w:line="237" w:lineRule="auto"/>
              <w:ind w:left="281" w:right="72" w:hanging="191"/>
              <w:rPr>
                <w:b/>
              </w:rPr>
            </w:pPr>
            <w:r>
              <w:rPr>
                <w:b/>
              </w:rPr>
              <w:t xml:space="preserve">Structure de </w:t>
            </w:r>
            <w:proofErr w:type="spellStart"/>
            <w:r>
              <w:rPr>
                <w:b/>
              </w:rPr>
              <w:t>l'exposé</w:t>
            </w:r>
            <w:proofErr w:type="spellEnd"/>
          </w:p>
        </w:tc>
        <w:tc>
          <w:tcPr>
            <w:tcW w:w="3692" w:type="dxa"/>
            <w:shd w:val="clear" w:color="auto" w:fill="CCC1DA"/>
          </w:tcPr>
          <w:p w14:paraId="3092DEAD" w14:textId="0D4598DF" w:rsidR="00D7767B" w:rsidRDefault="0015457E" w:rsidP="00A66467">
            <w:pPr>
              <w:pStyle w:val="TableParagraph"/>
              <w:spacing w:before="68" w:line="252" w:lineRule="exact"/>
              <w:ind w:left="65"/>
            </w:pPr>
            <w:proofErr w:type="spellStart"/>
            <w:r>
              <w:t>Présence</w:t>
            </w:r>
            <w:proofErr w:type="spellEnd"/>
            <w:r>
              <w:t xml:space="preserve"> d’un </w:t>
            </w:r>
            <w:proofErr w:type="spellStart"/>
            <w:r>
              <w:t>sommaire</w:t>
            </w:r>
            <w:proofErr w:type="spellEnd"/>
          </w:p>
        </w:tc>
        <w:tc>
          <w:tcPr>
            <w:tcW w:w="1059" w:type="dxa"/>
          </w:tcPr>
          <w:p w14:paraId="0D755AEF" w14:textId="77777777" w:rsidR="00D7767B" w:rsidRDefault="00D7767B" w:rsidP="00A66467">
            <w:pPr>
              <w:pStyle w:val="TableParagraph"/>
              <w:rPr>
                <w:rFonts w:ascii="Times New Roman"/>
              </w:rPr>
            </w:pPr>
          </w:p>
        </w:tc>
        <w:tc>
          <w:tcPr>
            <w:tcW w:w="1061" w:type="dxa"/>
          </w:tcPr>
          <w:p w14:paraId="6A2E2C42" w14:textId="77777777" w:rsidR="00D7767B" w:rsidRDefault="00D7767B" w:rsidP="00A66467">
            <w:pPr>
              <w:pStyle w:val="TableParagraph"/>
              <w:rPr>
                <w:rFonts w:ascii="Times New Roman"/>
              </w:rPr>
            </w:pPr>
          </w:p>
        </w:tc>
        <w:tc>
          <w:tcPr>
            <w:tcW w:w="1100" w:type="dxa"/>
          </w:tcPr>
          <w:p w14:paraId="0864CAFA" w14:textId="77777777" w:rsidR="00D7767B" w:rsidRDefault="00D7767B" w:rsidP="00A66467">
            <w:pPr>
              <w:pStyle w:val="TableParagraph"/>
              <w:rPr>
                <w:rFonts w:ascii="Times New Roman"/>
              </w:rPr>
            </w:pPr>
          </w:p>
        </w:tc>
        <w:tc>
          <w:tcPr>
            <w:tcW w:w="1078" w:type="dxa"/>
          </w:tcPr>
          <w:p w14:paraId="1DCB9AFC" w14:textId="77777777" w:rsidR="00D7767B" w:rsidRDefault="00D7767B" w:rsidP="00A66467">
            <w:pPr>
              <w:pStyle w:val="TableParagraph"/>
              <w:rPr>
                <w:rFonts w:ascii="Times New Roman"/>
              </w:rPr>
            </w:pPr>
          </w:p>
        </w:tc>
        <w:tc>
          <w:tcPr>
            <w:tcW w:w="905" w:type="dxa"/>
            <w:vMerge w:val="restart"/>
          </w:tcPr>
          <w:p w14:paraId="270577EF" w14:textId="77777777" w:rsidR="00D7767B" w:rsidRDefault="00D7767B" w:rsidP="00A66467">
            <w:pPr>
              <w:pStyle w:val="TableParagraph"/>
              <w:spacing w:before="3"/>
              <w:rPr>
                <w:rFonts w:ascii="Times New Roman"/>
                <w:sz w:val="39"/>
              </w:rPr>
            </w:pPr>
          </w:p>
          <w:p w14:paraId="17D6E31E" w14:textId="77777777" w:rsidR="00D7767B" w:rsidRDefault="00D7767B" w:rsidP="00A66467">
            <w:pPr>
              <w:pStyle w:val="TableParagraph"/>
              <w:spacing w:before="1"/>
              <w:ind w:left="75" w:right="63"/>
              <w:jc w:val="center"/>
              <w:rPr>
                <w:b/>
                <w:sz w:val="28"/>
              </w:rPr>
            </w:pPr>
            <w:r>
              <w:rPr>
                <w:b/>
                <w:sz w:val="28"/>
              </w:rPr>
              <w:t>/4</w:t>
            </w:r>
          </w:p>
        </w:tc>
      </w:tr>
      <w:tr w:rsidR="00D7767B" w14:paraId="4DE6095B" w14:textId="77777777" w:rsidTr="00D7767B">
        <w:trPr>
          <w:trHeight w:val="294"/>
        </w:trPr>
        <w:tc>
          <w:tcPr>
            <w:tcW w:w="501" w:type="dxa"/>
            <w:vMerge/>
            <w:tcBorders>
              <w:top w:val="nil"/>
            </w:tcBorders>
            <w:shd w:val="clear" w:color="auto" w:fill="8EB4E2"/>
            <w:textDirection w:val="btLr"/>
          </w:tcPr>
          <w:p w14:paraId="3B995112" w14:textId="77777777" w:rsidR="00D7767B" w:rsidRDefault="00D7767B" w:rsidP="00A66467">
            <w:pPr>
              <w:rPr>
                <w:sz w:val="2"/>
                <w:szCs w:val="2"/>
              </w:rPr>
            </w:pPr>
          </w:p>
        </w:tc>
        <w:tc>
          <w:tcPr>
            <w:tcW w:w="1323" w:type="dxa"/>
            <w:vMerge/>
            <w:tcBorders>
              <w:top w:val="nil"/>
            </w:tcBorders>
            <w:shd w:val="clear" w:color="auto" w:fill="E6B8B8"/>
          </w:tcPr>
          <w:p w14:paraId="03C7E108" w14:textId="77777777" w:rsidR="00D7767B" w:rsidRDefault="00D7767B" w:rsidP="00A66467">
            <w:pPr>
              <w:rPr>
                <w:sz w:val="2"/>
                <w:szCs w:val="2"/>
              </w:rPr>
            </w:pPr>
          </w:p>
        </w:tc>
        <w:tc>
          <w:tcPr>
            <w:tcW w:w="3692" w:type="dxa"/>
            <w:shd w:val="clear" w:color="auto" w:fill="CCC1DA"/>
          </w:tcPr>
          <w:p w14:paraId="261099F1" w14:textId="77777777" w:rsidR="00D7767B" w:rsidRDefault="00D7767B" w:rsidP="00A66467">
            <w:pPr>
              <w:pStyle w:val="TableParagraph"/>
              <w:spacing w:before="22" w:line="252" w:lineRule="exact"/>
              <w:ind w:left="65"/>
            </w:pPr>
            <w:r>
              <w:t>Introduction, conclusion</w:t>
            </w:r>
          </w:p>
        </w:tc>
        <w:tc>
          <w:tcPr>
            <w:tcW w:w="1059" w:type="dxa"/>
          </w:tcPr>
          <w:p w14:paraId="65EE8891" w14:textId="77777777" w:rsidR="00D7767B" w:rsidRDefault="00D7767B" w:rsidP="00A66467">
            <w:pPr>
              <w:pStyle w:val="TableParagraph"/>
              <w:rPr>
                <w:rFonts w:ascii="Times New Roman"/>
              </w:rPr>
            </w:pPr>
          </w:p>
        </w:tc>
        <w:tc>
          <w:tcPr>
            <w:tcW w:w="1061" w:type="dxa"/>
          </w:tcPr>
          <w:p w14:paraId="0AFA1099" w14:textId="77777777" w:rsidR="00D7767B" w:rsidRDefault="00D7767B" w:rsidP="00A66467">
            <w:pPr>
              <w:pStyle w:val="TableParagraph"/>
              <w:rPr>
                <w:rFonts w:ascii="Times New Roman"/>
              </w:rPr>
            </w:pPr>
          </w:p>
        </w:tc>
        <w:tc>
          <w:tcPr>
            <w:tcW w:w="1100" w:type="dxa"/>
          </w:tcPr>
          <w:p w14:paraId="365B82F7" w14:textId="77777777" w:rsidR="00D7767B" w:rsidRDefault="00D7767B" w:rsidP="00A66467">
            <w:pPr>
              <w:pStyle w:val="TableParagraph"/>
              <w:rPr>
                <w:rFonts w:ascii="Times New Roman"/>
              </w:rPr>
            </w:pPr>
          </w:p>
        </w:tc>
        <w:tc>
          <w:tcPr>
            <w:tcW w:w="1078" w:type="dxa"/>
          </w:tcPr>
          <w:p w14:paraId="6FBC1F36" w14:textId="77777777" w:rsidR="00D7767B" w:rsidRDefault="00D7767B" w:rsidP="00A66467">
            <w:pPr>
              <w:pStyle w:val="TableParagraph"/>
              <w:rPr>
                <w:rFonts w:ascii="Times New Roman"/>
              </w:rPr>
            </w:pPr>
          </w:p>
        </w:tc>
        <w:tc>
          <w:tcPr>
            <w:tcW w:w="905" w:type="dxa"/>
            <w:vMerge/>
            <w:tcBorders>
              <w:top w:val="nil"/>
            </w:tcBorders>
          </w:tcPr>
          <w:p w14:paraId="1F064086" w14:textId="77777777" w:rsidR="00D7767B" w:rsidRDefault="00D7767B" w:rsidP="00A66467">
            <w:pPr>
              <w:rPr>
                <w:sz w:val="2"/>
                <w:szCs w:val="2"/>
              </w:rPr>
            </w:pPr>
          </w:p>
        </w:tc>
      </w:tr>
      <w:tr w:rsidR="00D7767B" w14:paraId="69BCD7D0" w14:textId="77777777" w:rsidTr="00D7767B">
        <w:trPr>
          <w:trHeight w:val="294"/>
        </w:trPr>
        <w:tc>
          <w:tcPr>
            <w:tcW w:w="501" w:type="dxa"/>
            <w:vMerge/>
            <w:tcBorders>
              <w:top w:val="nil"/>
            </w:tcBorders>
            <w:shd w:val="clear" w:color="auto" w:fill="8EB4E2"/>
            <w:textDirection w:val="btLr"/>
          </w:tcPr>
          <w:p w14:paraId="0D01B623" w14:textId="77777777" w:rsidR="00D7767B" w:rsidRDefault="00D7767B" w:rsidP="00A66467">
            <w:pPr>
              <w:rPr>
                <w:sz w:val="2"/>
                <w:szCs w:val="2"/>
              </w:rPr>
            </w:pPr>
          </w:p>
        </w:tc>
        <w:tc>
          <w:tcPr>
            <w:tcW w:w="1323" w:type="dxa"/>
            <w:vMerge/>
            <w:tcBorders>
              <w:top w:val="nil"/>
            </w:tcBorders>
            <w:shd w:val="clear" w:color="auto" w:fill="E6B8B8"/>
          </w:tcPr>
          <w:p w14:paraId="15B51A89" w14:textId="77777777" w:rsidR="00D7767B" w:rsidRDefault="00D7767B" w:rsidP="00A66467">
            <w:pPr>
              <w:rPr>
                <w:sz w:val="2"/>
                <w:szCs w:val="2"/>
              </w:rPr>
            </w:pPr>
          </w:p>
        </w:tc>
        <w:tc>
          <w:tcPr>
            <w:tcW w:w="3692" w:type="dxa"/>
            <w:shd w:val="clear" w:color="auto" w:fill="CCC1DA"/>
          </w:tcPr>
          <w:p w14:paraId="5FC7A7A0" w14:textId="77777777" w:rsidR="00D7767B" w:rsidRDefault="00D7767B" w:rsidP="00A66467">
            <w:pPr>
              <w:pStyle w:val="TableParagraph"/>
              <w:spacing w:before="22" w:line="252" w:lineRule="exact"/>
              <w:ind w:left="65"/>
            </w:pPr>
            <w:proofErr w:type="spellStart"/>
            <w:r>
              <w:t>Objectifs</w:t>
            </w:r>
            <w:proofErr w:type="spellEnd"/>
            <w:r>
              <w:t xml:space="preserve"> </w:t>
            </w:r>
            <w:proofErr w:type="spellStart"/>
            <w:r>
              <w:t>clairs</w:t>
            </w:r>
            <w:proofErr w:type="spellEnd"/>
          </w:p>
        </w:tc>
        <w:tc>
          <w:tcPr>
            <w:tcW w:w="1059" w:type="dxa"/>
          </w:tcPr>
          <w:p w14:paraId="09768543" w14:textId="77777777" w:rsidR="00D7767B" w:rsidRDefault="00D7767B" w:rsidP="00A66467">
            <w:pPr>
              <w:pStyle w:val="TableParagraph"/>
              <w:rPr>
                <w:rFonts w:ascii="Times New Roman"/>
              </w:rPr>
            </w:pPr>
          </w:p>
        </w:tc>
        <w:tc>
          <w:tcPr>
            <w:tcW w:w="1061" w:type="dxa"/>
          </w:tcPr>
          <w:p w14:paraId="22E3108B" w14:textId="77777777" w:rsidR="00D7767B" w:rsidRDefault="00D7767B" w:rsidP="00A66467">
            <w:pPr>
              <w:pStyle w:val="TableParagraph"/>
              <w:rPr>
                <w:rFonts w:ascii="Times New Roman"/>
              </w:rPr>
            </w:pPr>
          </w:p>
        </w:tc>
        <w:tc>
          <w:tcPr>
            <w:tcW w:w="1100" w:type="dxa"/>
          </w:tcPr>
          <w:p w14:paraId="7BFE569F" w14:textId="77777777" w:rsidR="00D7767B" w:rsidRDefault="00D7767B" w:rsidP="00A66467">
            <w:pPr>
              <w:pStyle w:val="TableParagraph"/>
              <w:rPr>
                <w:rFonts w:ascii="Times New Roman"/>
              </w:rPr>
            </w:pPr>
          </w:p>
        </w:tc>
        <w:tc>
          <w:tcPr>
            <w:tcW w:w="1078" w:type="dxa"/>
          </w:tcPr>
          <w:p w14:paraId="674DFF74" w14:textId="77777777" w:rsidR="00D7767B" w:rsidRDefault="00D7767B" w:rsidP="00A66467">
            <w:pPr>
              <w:pStyle w:val="TableParagraph"/>
              <w:rPr>
                <w:rFonts w:ascii="Times New Roman"/>
              </w:rPr>
            </w:pPr>
          </w:p>
        </w:tc>
        <w:tc>
          <w:tcPr>
            <w:tcW w:w="905" w:type="dxa"/>
            <w:vMerge/>
            <w:tcBorders>
              <w:top w:val="nil"/>
            </w:tcBorders>
          </w:tcPr>
          <w:p w14:paraId="364E0259" w14:textId="77777777" w:rsidR="00D7767B" w:rsidRDefault="00D7767B" w:rsidP="00A66467">
            <w:pPr>
              <w:rPr>
                <w:sz w:val="2"/>
                <w:szCs w:val="2"/>
              </w:rPr>
            </w:pPr>
          </w:p>
        </w:tc>
      </w:tr>
      <w:tr w:rsidR="00D7767B" w14:paraId="25F2FB8F" w14:textId="77777777" w:rsidTr="00D7767B">
        <w:trPr>
          <w:trHeight w:val="294"/>
        </w:trPr>
        <w:tc>
          <w:tcPr>
            <w:tcW w:w="501" w:type="dxa"/>
            <w:vMerge/>
            <w:tcBorders>
              <w:top w:val="nil"/>
            </w:tcBorders>
            <w:shd w:val="clear" w:color="auto" w:fill="8EB4E2"/>
            <w:textDirection w:val="btLr"/>
          </w:tcPr>
          <w:p w14:paraId="0CB02B58" w14:textId="77777777" w:rsidR="00D7767B" w:rsidRDefault="00D7767B" w:rsidP="00A66467">
            <w:pPr>
              <w:rPr>
                <w:sz w:val="2"/>
                <w:szCs w:val="2"/>
              </w:rPr>
            </w:pPr>
          </w:p>
        </w:tc>
        <w:tc>
          <w:tcPr>
            <w:tcW w:w="1323" w:type="dxa"/>
            <w:vMerge/>
            <w:tcBorders>
              <w:top w:val="nil"/>
            </w:tcBorders>
            <w:shd w:val="clear" w:color="auto" w:fill="E6B8B8"/>
          </w:tcPr>
          <w:p w14:paraId="5D7B8E35" w14:textId="77777777" w:rsidR="00D7767B" w:rsidRDefault="00D7767B" w:rsidP="00A66467">
            <w:pPr>
              <w:rPr>
                <w:sz w:val="2"/>
                <w:szCs w:val="2"/>
              </w:rPr>
            </w:pPr>
          </w:p>
        </w:tc>
        <w:tc>
          <w:tcPr>
            <w:tcW w:w="3692" w:type="dxa"/>
            <w:shd w:val="clear" w:color="auto" w:fill="CCC1DA"/>
          </w:tcPr>
          <w:p w14:paraId="680B6CC8" w14:textId="77777777" w:rsidR="00D7767B" w:rsidRDefault="00D7767B" w:rsidP="00A66467">
            <w:pPr>
              <w:pStyle w:val="TableParagraph"/>
              <w:spacing w:before="22" w:line="252" w:lineRule="exact"/>
              <w:ind w:left="65"/>
            </w:pPr>
            <w:r>
              <w:t xml:space="preserve">Sources </w:t>
            </w:r>
            <w:proofErr w:type="spellStart"/>
            <w:r>
              <w:t>d'information</w:t>
            </w:r>
            <w:proofErr w:type="spellEnd"/>
          </w:p>
        </w:tc>
        <w:tc>
          <w:tcPr>
            <w:tcW w:w="1059" w:type="dxa"/>
          </w:tcPr>
          <w:p w14:paraId="19591338" w14:textId="77777777" w:rsidR="00D7767B" w:rsidRDefault="00D7767B" w:rsidP="00A66467">
            <w:pPr>
              <w:pStyle w:val="TableParagraph"/>
              <w:rPr>
                <w:rFonts w:ascii="Times New Roman"/>
              </w:rPr>
            </w:pPr>
          </w:p>
        </w:tc>
        <w:tc>
          <w:tcPr>
            <w:tcW w:w="1061" w:type="dxa"/>
          </w:tcPr>
          <w:p w14:paraId="094307AA" w14:textId="77777777" w:rsidR="00D7767B" w:rsidRDefault="00D7767B" w:rsidP="00A66467">
            <w:pPr>
              <w:pStyle w:val="TableParagraph"/>
              <w:rPr>
                <w:rFonts w:ascii="Times New Roman"/>
              </w:rPr>
            </w:pPr>
          </w:p>
        </w:tc>
        <w:tc>
          <w:tcPr>
            <w:tcW w:w="1100" w:type="dxa"/>
          </w:tcPr>
          <w:p w14:paraId="6B89C0B3" w14:textId="77777777" w:rsidR="00D7767B" w:rsidRDefault="00D7767B" w:rsidP="00A66467">
            <w:pPr>
              <w:pStyle w:val="TableParagraph"/>
              <w:rPr>
                <w:rFonts w:ascii="Times New Roman"/>
              </w:rPr>
            </w:pPr>
          </w:p>
        </w:tc>
        <w:tc>
          <w:tcPr>
            <w:tcW w:w="1078" w:type="dxa"/>
          </w:tcPr>
          <w:p w14:paraId="1EB278DB" w14:textId="77777777" w:rsidR="00D7767B" w:rsidRDefault="00D7767B" w:rsidP="00A66467">
            <w:pPr>
              <w:pStyle w:val="TableParagraph"/>
              <w:rPr>
                <w:rFonts w:ascii="Times New Roman"/>
              </w:rPr>
            </w:pPr>
          </w:p>
        </w:tc>
        <w:tc>
          <w:tcPr>
            <w:tcW w:w="905" w:type="dxa"/>
            <w:vMerge/>
            <w:tcBorders>
              <w:top w:val="nil"/>
            </w:tcBorders>
          </w:tcPr>
          <w:p w14:paraId="3FD33DB4" w14:textId="77777777" w:rsidR="00D7767B" w:rsidRDefault="00D7767B" w:rsidP="00A66467">
            <w:pPr>
              <w:rPr>
                <w:sz w:val="2"/>
                <w:szCs w:val="2"/>
              </w:rPr>
            </w:pPr>
          </w:p>
        </w:tc>
      </w:tr>
      <w:tr w:rsidR="00D7767B" w14:paraId="53B40BEE" w14:textId="77777777" w:rsidTr="00D7767B">
        <w:trPr>
          <w:trHeight w:val="383"/>
        </w:trPr>
        <w:tc>
          <w:tcPr>
            <w:tcW w:w="501" w:type="dxa"/>
            <w:vMerge/>
            <w:tcBorders>
              <w:top w:val="nil"/>
            </w:tcBorders>
            <w:shd w:val="clear" w:color="auto" w:fill="8EB4E2"/>
            <w:textDirection w:val="btLr"/>
          </w:tcPr>
          <w:p w14:paraId="75A95644" w14:textId="77777777" w:rsidR="00D7767B" w:rsidRDefault="00D7767B" w:rsidP="00A66467">
            <w:pPr>
              <w:rPr>
                <w:sz w:val="2"/>
                <w:szCs w:val="2"/>
              </w:rPr>
            </w:pPr>
          </w:p>
        </w:tc>
        <w:tc>
          <w:tcPr>
            <w:tcW w:w="1323" w:type="dxa"/>
            <w:vMerge w:val="restart"/>
            <w:shd w:val="clear" w:color="auto" w:fill="E6B8B8"/>
          </w:tcPr>
          <w:p w14:paraId="7C5F6D2E" w14:textId="77777777" w:rsidR="00D7767B" w:rsidRDefault="00D7767B" w:rsidP="00A66467">
            <w:pPr>
              <w:pStyle w:val="TableParagraph"/>
              <w:spacing w:before="89"/>
              <w:ind w:left="67" w:right="61" w:hanging="2"/>
              <w:jc w:val="center"/>
              <w:rPr>
                <w:b/>
              </w:rPr>
            </w:pPr>
            <w:proofErr w:type="spellStart"/>
            <w:r>
              <w:rPr>
                <w:b/>
              </w:rPr>
              <w:t>Qualité</w:t>
            </w:r>
            <w:proofErr w:type="spellEnd"/>
            <w:r>
              <w:rPr>
                <w:b/>
              </w:rPr>
              <w:t xml:space="preserve"> des </w:t>
            </w:r>
            <w:proofErr w:type="spellStart"/>
            <w:r>
              <w:rPr>
                <w:b/>
              </w:rPr>
              <w:t>informations</w:t>
            </w:r>
            <w:proofErr w:type="spellEnd"/>
            <w:r>
              <w:rPr>
                <w:b/>
              </w:rPr>
              <w:t xml:space="preserve"> </w:t>
            </w:r>
            <w:proofErr w:type="spellStart"/>
            <w:r>
              <w:rPr>
                <w:b/>
              </w:rPr>
              <w:t>données</w:t>
            </w:r>
            <w:proofErr w:type="spellEnd"/>
          </w:p>
        </w:tc>
        <w:tc>
          <w:tcPr>
            <w:tcW w:w="3692" w:type="dxa"/>
            <w:shd w:val="clear" w:color="auto" w:fill="CCC1DA"/>
          </w:tcPr>
          <w:p w14:paraId="73EC6EED" w14:textId="77777777" w:rsidR="00D7767B" w:rsidRDefault="00D7767B" w:rsidP="00A66467">
            <w:pPr>
              <w:pStyle w:val="TableParagraph"/>
              <w:spacing w:before="111" w:line="252" w:lineRule="exact"/>
              <w:ind w:left="65"/>
            </w:pPr>
            <w:proofErr w:type="spellStart"/>
            <w:r>
              <w:t>Définitions</w:t>
            </w:r>
            <w:proofErr w:type="spellEnd"/>
            <w:r>
              <w:t xml:space="preserve"> et </w:t>
            </w:r>
            <w:proofErr w:type="spellStart"/>
            <w:r>
              <w:t>vocabulaire</w:t>
            </w:r>
            <w:proofErr w:type="spellEnd"/>
            <w:r>
              <w:t xml:space="preserve"> précis</w:t>
            </w:r>
          </w:p>
        </w:tc>
        <w:tc>
          <w:tcPr>
            <w:tcW w:w="1059" w:type="dxa"/>
          </w:tcPr>
          <w:p w14:paraId="5068659E" w14:textId="77777777" w:rsidR="00D7767B" w:rsidRDefault="00D7767B" w:rsidP="00A66467">
            <w:pPr>
              <w:pStyle w:val="TableParagraph"/>
              <w:rPr>
                <w:rFonts w:ascii="Times New Roman"/>
              </w:rPr>
            </w:pPr>
          </w:p>
        </w:tc>
        <w:tc>
          <w:tcPr>
            <w:tcW w:w="1061" w:type="dxa"/>
          </w:tcPr>
          <w:p w14:paraId="500F516A" w14:textId="77777777" w:rsidR="00D7767B" w:rsidRDefault="00D7767B" w:rsidP="00A66467">
            <w:pPr>
              <w:pStyle w:val="TableParagraph"/>
              <w:rPr>
                <w:rFonts w:ascii="Times New Roman"/>
              </w:rPr>
            </w:pPr>
          </w:p>
        </w:tc>
        <w:tc>
          <w:tcPr>
            <w:tcW w:w="1100" w:type="dxa"/>
          </w:tcPr>
          <w:p w14:paraId="76B32260" w14:textId="77777777" w:rsidR="00D7767B" w:rsidRDefault="00D7767B" w:rsidP="00A66467">
            <w:pPr>
              <w:pStyle w:val="TableParagraph"/>
              <w:rPr>
                <w:rFonts w:ascii="Times New Roman"/>
              </w:rPr>
            </w:pPr>
          </w:p>
        </w:tc>
        <w:tc>
          <w:tcPr>
            <w:tcW w:w="1078" w:type="dxa"/>
          </w:tcPr>
          <w:p w14:paraId="513AB908" w14:textId="77777777" w:rsidR="00D7767B" w:rsidRDefault="00D7767B" w:rsidP="00A66467">
            <w:pPr>
              <w:pStyle w:val="TableParagraph"/>
              <w:rPr>
                <w:rFonts w:ascii="Times New Roman"/>
              </w:rPr>
            </w:pPr>
          </w:p>
        </w:tc>
        <w:tc>
          <w:tcPr>
            <w:tcW w:w="905" w:type="dxa"/>
            <w:vMerge w:val="restart"/>
          </w:tcPr>
          <w:p w14:paraId="54D940FF" w14:textId="77777777" w:rsidR="00D7767B" w:rsidRDefault="00D7767B" w:rsidP="00A66467">
            <w:pPr>
              <w:pStyle w:val="TableParagraph"/>
              <w:rPr>
                <w:rFonts w:ascii="Times New Roman"/>
                <w:sz w:val="28"/>
              </w:rPr>
            </w:pPr>
          </w:p>
          <w:p w14:paraId="2D9F4F5A" w14:textId="77777777" w:rsidR="00D7767B" w:rsidRDefault="00D7767B" w:rsidP="00A66467">
            <w:pPr>
              <w:pStyle w:val="TableParagraph"/>
              <w:spacing w:before="1"/>
              <w:ind w:left="75" w:right="63"/>
              <w:jc w:val="center"/>
              <w:rPr>
                <w:b/>
                <w:sz w:val="28"/>
              </w:rPr>
            </w:pPr>
            <w:r>
              <w:rPr>
                <w:b/>
                <w:sz w:val="28"/>
              </w:rPr>
              <w:t>/3</w:t>
            </w:r>
          </w:p>
        </w:tc>
      </w:tr>
      <w:tr w:rsidR="00D7767B" w14:paraId="7ECCE3C8" w14:textId="77777777" w:rsidTr="00D7767B">
        <w:trPr>
          <w:trHeight w:val="294"/>
        </w:trPr>
        <w:tc>
          <w:tcPr>
            <w:tcW w:w="501" w:type="dxa"/>
            <w:vMerge/>
            <w:tcBorders>
              <w:top w:val="nil"/>
            </w:tcBorders>
            <w:shd w:val="clear" w:color="auto" w:fill="8EB4E2"/>
            <w:textDirection w:val="btLr"/>
          </w:tcPr>
          <w:p w14:paraId="3D3A9A4E" w14:textId="77777777" w:rsidR="00D7767B" w:rsidRDefault="00D7767B" w:rsidP="00A66467">
            <w:pPr>
              <w:rPr>
                <w:sz w:val="2"/>
                <w:szCs w:val="2"/>
              </w:rPr>
            </w:pPr>
          </w:p>
        </w:tc>
        <w:tc>
          <w:tcPr>
            <w:tcW w:w="1323" w:type="dxa"/>
            <w:vMerge/>
            <w:tcBorders>
              <w:top w:val="nil"/>
            </w:tcBorders>
            <w:shd w:val="clear" w:color="auto" w:fill="E6B8B8"/>
          </w:tcPr>
          <w:p w14:paraId="0C3E6AF2" w14:textId="77777777" w:rsidR="00D7767B" w:rsidRDefault="00D7767B" w:rsidP="00A66467">
            <w:pPr>
              <w:rPr>
                <w:sz w:val="2"/>
                <w:szCs w:val="2"/>
              </w:rPr>
            </w:pPr>
          </w:p>
        </w:tc>
        <w:tc>
          <w:tcPr>
            <w:tcW w:w="3692" w:type="dxa"/>
            <w:shd w:val="clear" w:color="auto" w:fill="CCC1DA"/>
          </w:tcPr>
          <w:p w14:paraId="519979C4" w14:textId="77777777" w:rsidR="00D7767B" w:rsidRPr="00D7767B" w:rsidRDefault="00D7767B" w:rsidP="00A66467">
            <w:pPr>
              <w:pStyle w:val="TableParagraph"/>
              <w:spacing w:before="22" w:line="252" w:lineRule="exact"/>
              <w:ind w:left="65"/>
              <w:rPr>
                <w:lang w:val="fr-FR"/>
              </w:rPr>
            </w:pPr>
            <w:r w:rsidRPr="00D7767B">
              <w:rPr>
                <w:lang w:val="fr-FR"/>
              </w:rPr>
              <w:t>Sujet traité dans sa totalité</w:t>
            </w:r>
          </w:p>
        </w:tc>
        <w:tc>
          <w:tcPr>
            <w:tcW w:w="1059" w:type="dxa"/>
          </w:tcPr>
          <w:p w14:paraId="07E1225B" w14:textId="77777777" w:rsidR="00D7767B" w:rsidRPr="00D7767B" w:rsidRDefault="00D7767B" w:rsidP="00A66467">
            <w:pPr>
              <w:pStyle w:val="TableParagraph"/>
              <w:rPr>
                <w:rFonts w:ascii="Times New Roman"/>
                <w:lang w:val="fr-FR"/>
              </w:rPr>
            </w:pPr>
          </w:p>
        </w:tc>
        <w:tc>
          <w:tcPr>
            <w:tcW w:w="1061" w:type="dxa"/>
          </w:tcPr>
          <w:p w14:paraId="62EFC1D7" w14:textId="77777777" w:rsidR="00D7767B" w:rsidRPr="00D7767B" w:rsidRDefault="00D7767B" w:rsidP="00A66467">
            <w:pPr>
              <w:pStyle w:val="TableParagraph"/>
              <w:rPr>
                <w:rFonts w:ascii="Times New Roman"/>
                <w:lang w:val="fr-FR"/>
              </w:rPr>
            </w:pPr>
          </w:p>
        </w:tc>
        <w:tc>
          <w:tcPr>
            <w:tcW w:w="1100" w:type="dxa"/>
          </w:tcPr>
          <w:p w14:paraId="22EC4B92" w14:textId="77777777" w:rsidR="00D7767B" w:rsidRPr="00D7767B" w:rsidRDefault="00D7767B" w:rsidP="00A66467">
            <w:pPr>
              <w:pStyle w:val="TableParagraph"/>
              <w:rPr>
                <w:rFonts w:ascii="Times New Roman"/>
                <w:lang w:val="fr-FR"/>
              </w:rPr>
            </w:pPr>
          </w:p>
        </w:tc>
        <w:tc>
          <w:tcPr>
            <w:tcW w:w="1078" w:type="dxa"/>
          </w:tcPr>
          <w:p w14:paraId="5E1BDA2F" w14:textId="77777777" w:rsidR="00D7767B" w:rsidRPr="00D7767B" w:rsidRDefault="00D7767B" w:rsidP="00A66467">
            <w:pPr>
              <w:pStyle w:val="TableParagraph"/>
              <w:rPr>
                <w:rFonts w:ascii="Times New Roman"/>
                <w:lang w:val="fr-FR"/>
              </w:rPr>
            </w:pPr>
          </w:p>
        </w:tc>
        <w:tc>
          <w:tcPr>
            <w:tcW w:w="905" w:type="dxa"/>
            <w:vMerge/>
            <w:tcBorders>
              <w:top w:val="nil"/>
            </w:tcBorders>
          </w:tcPr>
          <w:p w14:paraId="6D8E151D" w14:textId="77777777" w:rsidR="00D7767B" w:rsidRPr="00D7767B" w:rsidRDefault="00D7767B" w:rsidP="00A66467">
            <w:pPr>
              <w:rPr>
                <w:sz w:val="2"/>
                <w:szCs w:val="2"/>
                <w:lang w:val="fr-FR"/>
              </w:rPr>
            </w:pPr>
          </w:p>
        </w:tc>
      </w:tr>
      <w:tr w:rsidR="00D7767B" w14:paraId="5B93EF42" w14:textId="77777777" w:rsidTr="00D7767B">
        <w:trPr>
          <w:trHeight w:val="294"/>
        </w:trPr>
        <w:tc>
          <w:tcPr>
            <w:tcW w:w="501" w:type="dxa"/>
            <w:vMerge/>
            <w:tcBorders>
              <w:top w:val="nil"/>
            </w:tcBorders>
            <w:shd w:val="clear" w:color="auto" w:fill="8EB4E2"/>
            <w:textDirection w:val="btLr"/>
          </w:tcPr>
          <w:p w14:paraId="154B5F61" w14:textId="77777777" w:rsidR="00D7767B" w:rsidRPr="00D7767B" w:rsidRDefault="00D7767B" w:rsidP="00A66467">
            <w:pPr>
              <w:rPr>
                <w:sz w:val="2"/>
                <w:szCs w:val="2"/>
                <w:lang w:val="fr-FR"/>
              </w:rPr>
            </w:pPr>
          </w:p>
        </w:tc>
        <w:tc>
          <w:tcPr>
            <w:tcW w:w="1323" w:type="dxa"/>
            <w:vMerge/>
            <w:tcBorders>
              <w:top w:val="nil"/>
            </w:tcBorders>
            <w:shd w:val="clear" w:color="auto" w:fill="E6B8B8"/>
          </w:tcPr>
          <w:p w14:paraId="0796B920" w14:textId="77777777" w:rsidR="00D7767B" w:rsidRPr="00D7767B" w:rsidRDefault="00D7767B" w:rsidP="00A66467">
            <w:pPr>
              <w:rPr>
                <w:sz w:val="2"/>
                <w:szCs w:val="2"/>
                <w:lang w:val="fr-FR"/>
              </w:rPr>
            </w:pPr>
          </w:p>
        </w:tc>
        <w:tc>
          <w:tcPr>
            <w:tcW w:w="3692" w:type="dxa"/>
            <w:shd w:val="clear" w:color="auto" w:fill="CCC1DA"/>
          </w:tcPr>
          <w:p w14:paraId="3C48AC89" w14:textId="77777777" w:rsidR="00D7767B" w:rsidRDefault="00D7767B" w:rsidP="00A66467">
            <w:pPr>
              <w:pStyle w:val="TableParagraph"/>
              <w:spacing w:before="22" w:line="252" w:lineRule="exact"/>
              <w:ind w:left="65"/>
            </w:pPr>
            <w:proofErr w:type="spellStart"/>
            <w:r>
              <w:t>Connaissances</w:t>
            </w:r>
            <w:proofErr w:type="spellEnd"/>
            <w:r>
              <w:t xml:space="preserve"> </w:t>
            </w:r>
            <w:proofErr w:type="spellStart"/>
            <w:r>
              <w:t>maitrisées</w:t>
            </w:r>
            <w:proofErr w:type="spellEnd"/>
          </w:p>
        </w:tc>
        <w:tc>
          <w:tcPr>
            <w:tcW w:w="1059" w:type="dxa"/>
          </w:tcPr>
          <w:p w14:paraId="4B0FC82E" w14:textId="77777777" w:rsidR="00D7767B" w:rsidRDefault="00D7767B" w:rsidP="00A66467">
            <w:pPr>
              <w:pStyle w:val="TableParagraph"/>
              <w:rPr>
                <w:rFonts w:ascii="Times New Roman"/>
              </w:rPr>
            </w:pPr>
          </w:p>
        </w:tc>
        <w:tc>
          <w:tcPr>
            <w:tcW w:w="1061" w:type="dxa"/>
          </w:tcPr>
          <w:p w14:paraId="377F6055" w14:textId="77777777" w:rsidR="00D7767B" w:rsidRDefault="00D7767B" w:rsidP="00A66467">
            <w:pPr>
              <w:pStyle w:val="TableParagraph"/>
              <w:rPr>
                <w:rFonts w:ascii="Times New Roman"/>
              </w:rPr>
            </w:pPr>
          </w:p>
        </w:tc>
        <w:tc>
          <w:tcPr>
            <w:tcW w:w="1100" w:type="dxa"/>
          </w:tcPr>
          <w:p w14:paraId="2C9F6BA1" w14:textId="77777777" w:rsidR="00D7767B" w:rsidRDefault="00D7767B" w:rsidP="00A66467">
            <w:pPr>
              <w:pStyle w:val="TableParagraph"/>
              <w:rPr>
                <w:rFonts w:ascii="Times New Roman"/>
              </w:rPr>
            </w:pPr>
          </w:p>
        </w:tc>
        <w:tc>
          <w:tcPr>
            <w:tcW w:w="1078" w:type="dxa"/>
          </w:tcPr>
          <w:p w14:paraId="7AF0D5A7" w14:textId="77777777" w:rsidR="00D7767B" w:rsidRDefault="00D7767B" w:rsidP="00A66467">
            <w:pPr>
              <w:pStyle w:val="TableParagraph"/>
              <w:rPr>
                <w:rFonts w:ascii="Times New Roman"/>
              </w:rPr>
            </w:pPr>
          </w:p>
        </w:tc>
        <w:tc>
          <w:tcPr>
            <w:tcW w:w="905" w:type="dxa"/>
            <w:vMerge/>
            <w:tcBorders>
              <w:top w:val="nil"/>
            </w:tcBorders>
          </w:tcPr>
          <w:p w14:paraId="04416387" w14:textId="77777777" w:rsidR="00D7767B" w:rsidRDefault="00D7767B" w:rsidP="00A66467">
            <w:pPr>
              <w:rPr>
                <w:sz w:val="2"/>
                <w:szCs w:val="2"/>
              </w:rPr>
            </w:pPr>
          </w:p>
        </w:tc>
      </w:tr>
      <w:tr w:rsidR="00D7767B" w14:paraId="08B14B6D" w14:textId="77777777" w:rsidTr="00D7767B">
        <w:trPr>
          <w:trHeight w:val="369"/>
        </w:trPr>
        <w:tc>
          <w:tcPr>
            <w:tcW w:w="501" w:type="dxa"/>
            <w:vMerge/>
            <w:tcBorders>
              <w:top w:val="nil"/>
            </w:tcBorders>
            <w:shd w:val="clear" w:color="auto" w:fill="8EB4E2"/>
            <w:textDirection w:val="btLr"/>
          </w:tcPr>
          <w:p w14:paraId="554EA02D" w14:textId="77777777" w:rsidR="00D7767B" w:rsidRDefault="00D7767B" w:rsidP="00A66467">
            <w:pPr>
              <w:rPr>
                <w:sz w:val="2"/>
                <w:szCs w:val="2"/>
              </w:rPr>
            </w:pPr>
          </w:p>
        </w:tc>
        <w:tc>
          <w:tcPr>
            <w:tcW w:w="1323" w:type="dxa"/>
            <w:shd w:val="clear" w:color="auto" w:fill="E6B8B8"/>
          </w:tcPr>
          <w:p w14:paraId="4463B916" w14:textId="77777777" w:rsidR="00D7767B" w:rsidRDefault="00D7767B" w:rsidP="00A66467">
            <w:pPr>
              <w:pStyle w:val="TableParagraph"/>
              <w:spacing w:before="46"/>
              <w:ind w:left="291"/>
              <w:rPr>
                <w:b/>
              </w:rPr>
            </w:pPr>
            <w:r>
              <w:rPr>
                <w:b/>
              </w:rPr>
              <w:t>Support</w:t>
            </w:r>
          </w:p>
        </w:tc>
        <w:tc>
          <w:tcPr>
            <w:tcW w:w="3692" w:type="dxa"/>
            <w:shd w:val="clear" w:color="auto" w:fill="CCC1DA"/>
          </w:tcPr>
          <w:p w14:paraId="40C0598F" w14:textId="77777777" w:rsidR="00D7767B" w:rsidRPr="00D7767B" w:rsidRDefault="00D7767B" w:rsidP="00A66467">
            <w:pPr>
              <w:pStyle w:val="TableParagraph"/>
              <w:spacing w:before="96" w:line="252" w:lineRule="exact"/>
              <w:ind w:left="65"/>
              <w:rPr>
                <w:lang w:val="fr-FR"/>
              </w:rPr>
            </w:pPr>
            <w:r w:rsidRPr="00D7767B">
              <w:rPr>
                <w:lang w:val="fr-FR"/>
              </w:rPr>
              <w:t>Document(s) présenté(s), expliqué(s)</w:t>
            </w:r>
          </w:p>
        </w:tc>
        <w:tc>
          <w:tcPr>
            <w:tcW w:w="1059" w:type="dxa"/>
          </w:tcPr>
          <w:p w14:paraId="2E389140" w14:textId="77777777" w:rsidR="00D7767B" w:rsidRPr="00D7767B" w:rsidRDefault="00D7767B" w:rsidP="00A66467">
            <w:pPr>
              <w:pStyle w:val="TableParagraph"/>
              <w:rPr>
                <w:rFonts w:ascii="Times New Roman"/>
                <w:lang w:val="fr-FR"/>
              </w:rPr>
            </w:pPr>
          </w:p>
        </w:tc>
        <w:tc>
          <w:tcPr>
            <w:tcW w:w="1061" w:type="dxa"/>
          </w:tcPr>
          <w:p w14:paraId="4B2916F8" w14:textId="77777777" w:rsidR="00D7767B" w:rsidRPr="00D7767B" w:rsidRDefault="00D7767B" w:rsidP="00A66467">
            <w:pPr>
              <w:pStyle w:val="TableParagraph"/>
              <w:rPr>
                <w:rFonts w:ascii="Times New Roman"/>
                <w:lang w:val="fr-FR"/>
              </w:rPr>
            </w:pPr>
          </w:p>
        </w:tc>
        <w:tc>
          <w:tcPr>
            <w:tcW w:w="1100" w:type="dxa"/>
          </w:tcPr>
          <w:p w14:paraId="02631651" w14:textId="77777777" w:rsidR="00D7767B" w:rsidRPr="00D7767B" w:rsidRDefault="00D7767B" w:rsidP="00A66467">
            <w:pPr>
              <w:pStyle w:val="TableParagraph"/>
              <w:rPr>
                <w:rFonts w:ascii="Times New Roman"/>
                <w:lang w:val="fr-FR"/>
              </w:rPr>
            </w:pPr>
          </w:p>
        </w:tc>
        <w:tc>
          <w:tcPr>
            <w:tcW w:w="1078" w:type="dxa"/>
          </w:tcPr>
          <w:p w14:paraId="2E5BDC52" w14:textId="77777777" w:rsidR="00D7767B" w:rsidRPr="00D7767B" w:rsidRDefault="00D7767B" w:rsidP="00A66467">
            <w:pPr>
              <w:pStyle w:val="TableParagraph"/>
              <w:rPr>
                <w:rFonts w:ascii="Times New Roman"/>
                <w:lang w:val="fr-FR"/>
              </w:rPr>
            </w:pPr>
          </w:p>
        </w:tc>
        <w:tc>
          <w:tcPr>
            <w:tcW w:w="905" w:type="dxa"/>
          </w:tcPr>
          <w:p w14:paraId="152006CB" w14:textId="77777777" w:rsidR="00D7767B" w:rsidRDefault="00D7767B" w:rsidP="00A66467">
            <w:pPr>
              <w:pStyle w:val="TableParagraph"/>
              <w:spacing w:before="10" w:line="338" w:lineRule="exact"/>
              <w:ind w:left="75" w:right="63"/>
              <w:jc w:val="center"/>
              <w:rPr>
                <w:b/>
                <w:sz w:val="28"/>
              </w:rPr>
            </w:pPr>
            <w:r>
              <w:rPr>
                <w:b/>
                <w:sz w:val="28"/>
              </w:rPr>
              <w:t>/3</w:t>
            </w:r>
          </w:p>
        </w:tc>
      </w:tr>
    </w:tbl>
    <w:p w14:paraId="4A1F65BE" w14:textId="069C2AB0" w:rsidR="00F15CF4" w:rsidRDefault="00F15CF4">
      <w:pPr>
        <w:spacing w:before="0" w:after="160"/>
        <w:ind w:left="0" w:right="0" w:firstLine="0"/>
        <w:rPr>
          <w:rFonts w:ascii="Times New Roman" w:eastAsia="Times New Roman" w:hAnsi="Times New Roman" w:cs="Times New Roman"/>
          <w:color w:val="auto"/>
          <w:sz w:val="26"/>
          <w:szCs w:val="24"/>
          <w:lang w:eastAsia="en-US"/>
        </w:rPr>
      </w:pPr>
      <w:r>
        <w:rPr>
          <w:sz w:val="26"/>
        </w:rPr>
        <w:br w:type="page"/>
      </w:r>
    </w:p>
    <w:p w14:paraId="553D22FD" w14:textId="77777777" w:rsidR="00F15CF4" w:rsidRDefault="00F15CF4" w:rsidP="00F15CF4">
      <w:pPr>
        <w:pStyle w:val="Titre2"/>
        <w:spacing w:before="67"/>
      </w:pPr>
      <w:r>
        <w:lastRenderedPageBreak/>
        <w:t>Document 1 - Comment le RGPD affecte-t-il les politiques de cookies ?</w:t>
      </w:r>
    </w:p>
    <w:p w14:paraId="25743341" w14:textId="77777777" w:rsidR="00F15CF4" w:rsidRDefault="00F15CF4" w:rsidP="00F15CF4">
      <w:pPr>
        <w:spacing w:before="1"/>
        <w:ind w:left="1873" w:right="1911"/>
        <w:jc w:val="center"/>
        <w:rPr>
          <w:sz w:val="20"/>
        </w:rPr>
      </w:pPr>
      <w:r>
        <w:rPr>
          <w:sz w:val="20"/>
        </w:rPr>
        <w:t xml:space="preserve">(Source : </w:t>
      </w:r>
      <w:hyperlink r:id="rId10">
        <w:r>
          <w:rPr>
            <w:color w:val="0000FF"/>
            <w:sz w:val="20"/>
            <w:u w:val="single" w:color="0000FF"/>
          </w:rPr>
          <w:t>https://www.itgovernance.eu</w:t>
        </w:r>
      </w:hyperlink>
      <w:r>
        <w:rPr>
          <w:sz w:val="20"/>
        </w:rPr>
        <w:t>)</w:t>
      </w:r>
    </w:p>
    <w:p w14:paraId="0B275F3F" w14:textId="77777777" w:rsidR="00F15CF4" w:rsidRDefault="00F15CF4" w:rsidP="00F15CF4">
      <w:pPr>
        <w:pStyle w:val="Corpsdetexte"/>
        <w:spacing w:before="90"/>
        <w:ind w:left="106" w:right="140"/>
        <w:jc w:val="both"/>
      </w:pPr>
      <w:r>
        <w:t>Tous les cookies ne sont pas utilisés de manière à pouvoir identifier les utilisateurs, mais la majorité d’entre eux seront soumis au RGPD (Règlement général sur la protection des données). Cela comprend donc les cookies utilisés à des fins analytiques, de publicité et de services fonctionnels tels que les sondages et outils de « C</w:t>
      </w:r>
      <w:r>
        <w:rPr>
          <w:i/>
        </w:rPr>
        <w:t xml:space="preserve">hat </w:t>
      </w:r>
      <w:r>
        <w:t>» (messagerie instantanée).</w:t>
      </w:r>
    </w:p>
    <w:p w14:paraId="726A4B59" w14:textId="77777777" w:rsidR="00F15CF4" w:rsidRDefault="00F15CF4" w:rsidP="00F15CF4">
      <w:pPr>
        <w:pStyle w:val="Corpsdetexte"/>
        <w:ind w:left="106" w:right="144"/>
        <w:jc w:val="both"/>
      </w:pPr>
      <w:r>
        <w:t>Les entreprises devront alors, pour se conformer, arrêter de collecter les « cookies » ou trouver une raison légitime de collecter et traiter ces données. La plupart des entreprises dépendent encore beaucoup du consentement (implicite ou opt-out) bien que le renforcement des exigences par le RGPD signifie que le consentement légitime sera bien plus dur à obtenir.</w:t>
      </w:r>
    </w:p>
    <w:p w14:paraId="1D5967F1" w14:textId="77777777" w:rsidR="00F15CF4" w:rsidRDefault="00F15CF4" w:rsidP="00F15CF4">
      <w:pPr>
        <w:pStyle w:val="Corpsdetexte"/>
        <w:ind w:left="106" w:right="145"/>
        <w:jc w:val="both"/>
      </w:pPr>
      <w:r>
        <w:t>Les conséquences de cet article ont été abordés pendant la Conférence sur la Conformité de la Protection des Données de 2016 :</w:t>
      </w:r>
    </w:p>
    <w:p w14:paraId="21B61714" w14:textId="77777777" w:rsidR="00F15CF4" w:rsidRDefault="00F15CF4" w:rsidP="00F15CF4">
      <w:pPr>
        <w:pStyle w:val="Paragraphedeliste"/>
        <w:numPr>
          <w:ilvl w:val="0"/>
          <w:numId w:val="5"/>
        </w:numPr>
        <w:tabs>
          <w:tab w:val="left" w:pos="827"/>
        </w:tabs>
        <w:spacing w:before="0" w:after="0" w:line="240" w:lineRule="auto"/>
        <w:ind w:right="144"/>
        <w:jc w:val="both"/>
      </w:pPr>
      <w:r>
        <w:rPr>
          <w:b/>
        </w:rPr>
        <w:t>Le consentement implicite n’est plus suffisant</w:t>
      </w:r>
      <w:r>
        <w:t xml:space="preserve">. </w:t>
      </w:r>
      <w:r>
        <w:rPr>
          <w:spacing w:val="-3"/>
        </w:rPr>
        <w:t xml:space="preserve">Le </w:t>
      </w:r>
      <w:r>
        <w:t xml:space="preserve">consentement doit être donné via une action affirmative claire telle que, cocher une case d’acceptation ou choisir les paramètres ou les préférences via un menu de configuration. </w:t>
      </w:r>
      <w:r>
        <w:rPr>
          <w:spacing w:val="-3"/>
        </w:rPr>
        <w:t xml:space="preserve">La </w:t>
      </w:r>
      <w:r>
        <w:t>simple visite d’un site ne compte donc pas comme</w:t>
      </w:r>
      <w:r>
        <w:rPr>
          <w:spacing w:val="-8"/>
        </w:rPr>
        <w:t xml:space="preserve"> </w:t>
      </w:r>
      <w:r>
        <w:t>consentement.</w:t>
      </w:r>
    </w:p>
    <w:p w14:paraId="61A01130" w14:textId="77777777" w:rsidR="00F15CF4" w:rsidRDefault="00F15CF4" w:rsidP="00F15CF4">
      <w:pPr>
        <w:pStyle w:val="Paragraphedeliste"/>
        <w:numPr>
          <w:ilvl w:val="0"/>
          <w:numId w:val="5"/>
        </w:numPr>
        <w:tabs>
          <w:tab w:val="left" w:pos="827"/>
        </w:tabs>
        <w:spacing w:before="0" w:after="0" w:line="240" w:lineRule="auto"/>
        <w:ind w:right="145"/>
        <w:jc w:val="both"/>
      </w:pPr>
      <w:r>
        <w:rPr>
          <w:b/>
        </w:rPr>
        <w:t xml:space="preserve">Les messages tels que « en utilisant ce site, vous acceptez notre politique de cookies », ne suffisent pas non plus </w:t>
      </w:r>
      <w:r>
        <w:t>et ce pour les mêmes raisons. S’il n’y a pas de prise de décision légitime et libre alors le consentement n’est pas valide. Vous devez offrir la possibilité d’accepter ou non les</w:t>
      </w:r>
      <w:r>
        <w:rPr>
          <w:spacing w:val="-9"/>
        </w:rPr>
        <w:t xml:space="preserve"> </w:t>
      </w:r>
      <w:r>
        <w:t>cookies.</w:t>
      </w:r>
    </w:p>
    <w:p w14:paraId="54C03DBF" w14:textId="77777777" w:rsidR="00F15CF4" w:rsidRDefault="00F15CF4" w:rsidP="00F15CF4">
      <w:pPr>
        <w:pStyle w:val="Paragraphedeliste"/>
        <w:numPr>
          <w:ilvl w:val="0"/>
          <w:numId w:val="5"/>
        </w:numPr>
        <w:tabs>
          <w:tab w:val="left" w:pos="827"/>
        </w:tabs>
        <w:spacing w:before="1" w:after="0" w:line="240" w:lineRule="auto"/>
        <w:ind w:right="145"/>
        <w:jc w:val="both"/>
      </w:pPr>
      <w:r>
        <w:rPr>
          <w:b/>
        </w:rPr>
        <w:t>Il doit être aussi facile de retirer son consentement que de le donner</w:t>
      </w:r>
      <w:r>
        <w:t>. Si les entreprises souhaitent demander aux utilisateurs de bloquer les cookies dans le cas où ils ne donneraient pas leur consentement, elles doivent alors leur demander de commencer par accepter les</w:t>
      </w:r>
      <w:r>
        <w:rPr>
          <w:spacing w:val="-5"/>
        </w:rPr>
        <w:t xml:space="preserve"> </w:t>
      </w:r>
      <w:r>
        <w:t>cookies.</w:t>
      </w:r>
    </w:p>
    <w:p w14:paraId="6E0DA406" w14:textId="77777777" w:rsidR="00F15CF4" w:rsidRDefault="00F15CF4" w:rsidP="00F15CF4">
      <w:pPr>
        <w:pStyle w:val="Paragraphedeliste"/>
        <w:numPr>
          <w:ilvl w:val="0"/>
          <w:numId w:val="5"/>
        </w:numPr>
        <w:tabs>
          <w:tab w:val="left" w:pos="827"/>
        </w:tabs>
        <w:spacing w:before="0" w:after="0" w:line="240" w:lineRule="auto"/>
        <w:ind w:right="142"/>
        <w:jc w:val="both"/>
      </w:pPr>
      <w:r>
        <w:rPr>
          <w:b/>
        </w:rPr>
        <w:t>Les sites doivent fournir une option d’opt-out (désinscription)</w:t>
      </w:r>
      <w:r>
        <w:t>. Après avoir reçu un consentement valide, les sites doivent offrir aux utilisateurs l’option de se désinscrire. Si vous demandez le consentement via des cases à cocher dans un menu de paramétrage, les utilisateurs doivent pouvoir retourner à ce menu afin de modifier leurs</w:t>
      </w:r>
      <w:r>
        <w:rPr>
          <w:spacing w:val="-4"/>
        </w:rPr>
        <w:t xml:space="preserve"> </w:t>
      </w:r>
      <w:r>
        <w:t>préférences.</w:t>
      </w:r>
    </w:p>
    <w:p w14:paraId="512DABF0" w14:textId="77777777" w:rsidR="00F15CF4" w:rsidRDefault="00F15CF4" w:rsidP="00F15CF4">
      <w:pPr>
        <w:ind w:left="106"/>
        <w:jc w:val="both"/>
        <w:rPr>
          <w:b/>
          <w:sz w:val="27"/>
        </w:rPr>
      </w:pPr>
      <w:r>
        <w:rPr>
          <w:b/>
          <w:sz w:val="27"/>
        </w:rPr>
        <w:t>Se conformer</w:t>
      </w:r>
    </w:p>
    <w:p w14:paraId="6029FB57" w14:textId="77777777" w:rsidR="00F15CF4" w:rsidRDefault="00F15CF4" w:rsidP="00F15CF4">
      <w:pPr>
        <w:pStyle w:val="Corpsdetexte"/>
        <w:spacing w:before="1"/>
        <w:ind w:left="106"/>
        <w:jc w:val="both"/>
      </w:pPr>
      <w:r>
        <w:t>Le consentement via « soft opt-in » est probablement le meilleur modèle de consentement selon la loi Cookie :</w:t>
      </w:r>
    </w:p>
    <w:p w14:paraId="459C1AB0" w14:textId="401DD017" w:rsidR="00F15CF4" w:rsidRDefault="00F15CF4" w:rsidP="00F15CF4">
      <w:pPr>
        <w:pStyle w:val="Corpsdetexte"/>
        <w:ind w:left="106" w:right="146"/>
        <w:jc w:val="both"/>
      </w:pPr>
      <w:r>
        <w:t>« Cela signifie, donner l’opportunité d’agir avant que les cookies ne soient réglés lors d’une première visite sur un site. S’il y a un avertissement raisonnable, continuer la navigation peut dans la plupart des cas être considéré comme étant un consentement valide via action affirmative. »</w:t>
      </w:r>
    </w:p>
    <w:p w14:paraId="52C4DB12" w14:textId="436855B3" w:rsidR="00F15CF4" w:rsidRDefault="00F15CF4">
      <w:pPr>
        <w:spacing w:before="0" w:after="160"/>
        <w:ind w:left="0" w:right="0" w:firstLine="0"/>
        <w:rPr>
          <w:rFonts w:ascii="Times New Roman" w:eastAsia="Times New Roman" w:hAnsi="Times New Roman" w:cs="Times New Roman"/>
          <w:color w:val="auto"/>
          <w:szCs w:val="24"/>
          <w:lang w:eastAsia="en-US"/>
        </w:rPr>
      </w:pPr>
      <w:r>
        <w:br w:type="page"/>
      </w:r>
    </w:p>
    <w:p w14:paraId="35E1FF4C" w14:textId="77777777" w:rsidR="00F15CF4" w:rsidRDefault="00F15CF4" w:rsidP="00F15CF4">
      <w:pPr>
        <w:pStyle w:val="Titre2"/>
      </w:pPr>
      <w:r>
        <w:lastRenderedPageBreak/>
        <w:t>Document 2 – Sécurité des mots de passe</w:t>
      </w:r>
    </w:p>
    <w:p w14:paraId="3A0BCA1F" w14:textId="77777777" w:rsidR="00F15CF4" w:rsidRDefault="00F15CF4" w:rsidP="00F15CF4">
      <w:pPr>
        <w:spacing w:before="2"/>
        <w:ind w:left="1873" w:right="1911"/>
        <w:jc w:val="center"/>
        <w:rPr>
          <w:sz w:val="20"/>
        </w:rPr>
      </w:pPr>
      <w:r>
        <w:rPr>
          <w:sz w:val="20"/>
        </w:rPr>
        <w:t xml:space="preserve">(Source :  </w:t>
      </w:r>
      <w:hyperlink r:id="rId11">
        <w:r>
          <w:rPr>
            <w:color w:val="0000FF"/>
            <w:sz w:val="20"/>
            <w:u w:val="single" w:color="0000FF"/>
          </w:rPr>
          <w:t>https://www.ssi.gouv.fr</w:t>
        </w:r>
      </w:hyperlink>
      <w:r>
        <w:rPr>
          <w:sz w:val="20"/>
        </w:rPr>
        <w:t>)</w:t>
      </w:r>
    </w:p>
    <w:p w14:paraId="7155D3FC" w14:textId="77777777" w:rsidR="00F15CF4" w:rsidRDefault="00F15CF4" w:rsidP="00F15CF4">
      <w:pPr>
        <w:pStyle w:val="Corpsdetexte"/>
        <w:spacing w:before="6"/>
        <w:rPr>
          <w:sz w:val="16"/>
        </w:rPr>
      </w:pPr>
    </w:p>
    <w:p w14:paraId="04B26AC1" w14:textId="77777777" w:rsidR="00F15CF4" w:rsidRDefault="00F15CF4" w:rsidP="00F15CF4">
      <w:pPr>
        <w:pStyle w:val="Corpsdetexte"/>
        <w:spacing w:before="90"/>
        <w:ind w:left="106"/>
      </w:pPr>
      <w:r>
        <w:t>Pour protéger vos informations, il est nécessaire de choisir et d’utiliser des mots de passe robustes, c’est-à-dire difficiles à retrouver à l’aide d’outils automatisés et à deviner par une tierce personne.</w:t>
      </w:r>
    </w:p>
    <w:p w14:paraId="4BB6197F" w14:textId="77777777" w:rsidR="00F15CF4" w:rsidRDefault="00F15CF4" w:rsidP="00F15CF4">
      <w:pPr>
        <w:pStyle w:val="Corpsdetexte"/>
      </w:pPr>
    </w:p>
    <w:p w14:paraId="23FCFD7F" w14:textId="77777777" w:rsidR="00F15CF4" w:rsidRDefault="00F15CF4" w:rsidP="00F15CF4">
      <w:pPr>
        <w:pStyle w:val="Corpsdetexte"/>
        <w:ind w:left="106"/>
      </w:pPr>
      <w:r>
        <w:t>Voici quelques recommandations :</w:t>
      </w:r>
    </w:p>
    <w:p w14:paraId="3B95BB3E" w14:textId="77777777" w:rsidR="00F15CF4" w:rsidRDefault="00F15CF4" w:rsidP="00F15CF4">
      <w:pPr>
        <w:pStyle w:val="Paragraphedeliste"/>
        <w:numPr>
          <w:ilvl w:val="0"/>
          <w:numId w:val="5"/>
        </w:numPr>
        <w:tabs>
          <w:tab w:val="left" w:pos="826"/>
          <w:tab w:val="left" w:pos="827"/>
        </w:tabs>
        <w:spacing w:before="0" w:after="0" w:line="240" w:lineRule="auto"/>
        <w:ind w:right="147"/>
      </w:pPr>
      <w:r>
        <w:t>Utilisez un mot de passe unique pour chaque service. En particulier, l’utilisation d’un même mot de passe entre sa messagerie professionnelle et sa messagerie personnelle est impérativement à proscrire</w:t>
      </w:r>
      <w:r>
        <w:rPr>
          <w:spacing w:val="-11"/>
        </w:rPr>
        <w:t xml:space="preserve"> </w:t>
      </w:r>
      <w:r>
        <w:t>;</w:t>
      </w:r>
    </w:p>
    <w:p w14:paraId="7A3D05A6" w14:textId="77777777" w:rsidR="00F15CF4" w:rsidRDefault="00F15CF4" w:rsidP="00F15CF4">
      <w:pPr>
        <w:pStyle w:val="Paragraphedeliste"/>
        <w:numPr>
          <w:ilvl w:val="0"/>
          <w:numId w:val="5"/>
        </w:numPr>
        <w:tabs>
          <w:tab w:val="left" w:pos="826"/>
          <w:tab w:val="left" w:pos="827"/>
        </w:tabs>
        <w:spacing w:before="0" w:after="0" w:line="240" w:lineRule="auto"/>
        <w:ind w:right="149"/>
      </w:pPr>
      <w:r>
        <w:t>Choisissez un mot de passe qui n’a pas de lien avec vous (mot de passe composé d’un nom de société, d’une date de naissance, etc.)</w:t>
      </w:r>
      <w:r>
        <w:rPr>
          <w:spacing w:val="-2"/>
        </w:rPr>
        <w:t xml:space="preserve"> </w:t>
      </w:r>
      <w:r>
        <w:t>;</w:t>
      </w:r>
    </w:p>
    <w:p w14:paraId="120EA020" w14:textId="77777777" w:rsidR="00F15CF4" w:rsidRDefault="00F15CF4" w:rsidP="00F15CF4">
      <w:pPr>
        <w:pStyle w:val="Paragraphedeliste"/>
        <w:numPr>
          <w:ilvl w:val="0"/>
          <w:numId w:val="5"/>
        </w:numPr>
        <w:tabs>
          <w:tab w:val="left" w:pos="826"/>
          <w:tab w:val="left" w:pos="827"/>
        </w:tabs>
        <w:spacing w:before="1" w:after="0" w:line="240" w:lineRule="auto"/>
      </w:pPr>
      <w:r>
        <w:t>Ne demandez jamais à un tiers de générer pour vous un mot de passe</w:t>
      </w:r>
      <w:r>
        <w:rPr>
          <w:spacing w:val="-1"/>
        </w:rPr>
        <w:t xml:space="preserve"> </w:t>
      </w:r>
      <w:r>
        <w:t>;</w:t>
      </w:r>
    </w:p>
    <w:p w14:paraId="5621B7FA" w14:textId="77777777" w:rsidR="00F15CF4" w:rsidRDefault="00F15CF4" w:rsidP="00F15CF4">
      <w:pPr>
        <w:pStyle w:val="Paragraphedeliste"/>
        <w:numPr>
          <w:ilvl w:val="0"/>
          <w:numId w:val="5"/>
        </w:numPr>
        <w:tabs>
          <w:tab w:val="left" w:pos="826"/>
          <w:tab w:val="left" w:pos="827"/>
        </w:tabs>
        <w:spacing w:before="0" w:after="0" w:line="240" w:lineRule="auto"/>
        <w:ind w:right="146"/>
      </w:pPr>
      <w:r>
        <w:t>Modifiez systématiquement et au plus tôt les mots de passe par défaut lorsque les systèmes en contiennent</w:t>
      </w:r>
      <w:r>
        <w:rPr>
          <w:spacing w:val="-1"/>
        </w:rPr>
        <w:t xml:space="preserve"> </w:t>
      </w:r>
      <w:r>
        <w:t>;</w:t>
      </w:r>
    </w:p>
    <w:p w14:paraId="669BCF2E" w14:textId="77777777" w:rsidR="00F15CF4" w:rsidRDefault="00F15CF4" w:rsidP="00F15CF4">
      <w:pPr>
        <w:pStyle w:val="Paragraphedeliste"/>
        <w:numPr>
          <w:ilvl w:val="0"/>
          <w:numId w:val="5"/>
        </w:numPr>
        <w:tabs>
          <w:tab w:val="left" w:pos="826"/>
          <w:tab w:val="left" w:pos="827"/>
        </w:tabs>
        <w:spacing w:before="2" w:after="0" w:line="237" w:lineRule="auto"/>
        <w:ind w:right="148"/>
      </w:pPr>
      <w:r>
        <w:t>Renouvelez vos mots de passe avec une fréquence raisonnable. Tous les 90 jours est un bon compromis pour les systèmes contenant des données sensibles</w:t>
      </w:r>
      <w:r>
        <w:rPr>
          <w:spacing w:val="-2"/>
        </w:rPr>
        <w:t xml:space="preserve"> </w:t>
      </w:r>
      <w:r>
        <w:t>;</w:t>
      </w:r>
    </w:p>
    <w:p w14:paraId="0267FDFE" w14:textId="77777777" w:rsidR="00F15CF4" w:rsidRDefault="00F15CF4" w:rsidP="00F15CF4">
      <w:pPr>
        <w:pStyle w:val="Paragraphedeliste"/>
        <w:numPr>
          <w:ilvl w:val="0"/>
          <w:numId w:val="5"/>
        </w:numPr>
        <w:tabs>
          <w:tab w:val="left" w:pos="826"/>
          <w:tab w:val="left" w:pos="827"/>
        </w:tabs>
        <w:spacing w:before="1" w:after="0" w:line="240" w:lineRule="auto"/>
        <w:ind w:right="147"/>
      </w:pPr>
      <w:r>
        <w:t>Ne stockez pas les mots de passe dans un fichier sur un poste informatique particulièrement exposé au risque (exemple : en ligne sur Internet), encore moins sur un papier facilement accessible</w:t>
      </w:r>
      <w:r>
        <w:rPr>
          <w:spacing w:val="-7"/>
        </w:rPr>
        <w:t xml:space="preserve"> </w:t>
      </w:r>
      <w:r>
        <w:t>;</w:t>
      </w:r>
    </w:p>
    <w:p w14:paraId="6A87AA6D" w14:textId="77777777" w:rsidR="00F15CF4" w:rsidRDefault="00F15CF4" w:rsidP="00F15CF4">
      <w:pPr>
        <w:pStyle w:val="Paragraphedeliste"/>
        <w:numPr>
          <w:ilvl w:val="0"/>
          <w:numId w:val="5"/>
        </w:numPr>
        <w:tabs>
          <w:tab w:val="left" w:pos="826"/>
          <w:tab w:val="left" w:pos="827"/>
        </w:tabs>
        <w:spacing w:before="0" w:after="0" w:line="240" w:lineRule="auto"/>
      </w:pPr>
      <w:r>
        <w:t>Ne vous envoyez pas vos propres mots de passe sur votre messagerie personnelle</w:t>
      </w:r>
      <w:r>
        <w:rPr>
          <w:spacing w:val="-5"/>
        </w:rPr>
        <w:t xml:space="preserve"> </w:t>
      </w:r>
      <w:r>
        <w:t>;</w:t>
      </w:r>
    </w:p>
    <w:p w14:paraId="71A1F76E" w14:textId="77777777" w:rsidR="00F15CF4" w:rsidRDefault="00F15CF4" w:rsidP="00F15CF4">
      <w:pPr>
        <w:pStyle w:val="Paragraphedeliste"/>
        <w:numPr>
          <w:ilvl w:val="0"/>
          <w:numId w:val="5"/>
        </w:numPr>
        <w:tabs>
          <w:tab w:val="left" w:pos="826"/>
          <w:tab w:val="left" w:pos="827"/>
        </w:tabs>
        <w:spacing w:before="0" w:after="0" w:line="240" w:lineRule="auto"/>
        <w:ind w:right="143"/>
      </w:pPr>
      <w:r>
        <w:t>Configurez les logiciels, y compris votre navigateur web, pour qu’ils ne se « souviennent » pas des mots de passe</w:t>
      </w:r>
      <w:r>
        <w:rPr>
          <w:spacing w:val="-2"/>
        </w:rPr>
        <w:t xml:space="preserve"> </w:t>
      </w:r>
      <w:r>
        <w:t>choisis.</w:t>
      </w:r>
    </w:p>
    <w:p w14:paraId="6D9E3404" w14:textId="77777777" w:rsidR="00F15CF4" w:rsidRDefault="00F15CF4" w:rsidP="00F15CF4">
      <w:pPr>
        <w:pStyle w:val="Corpsdetexte"/>
        <w:spacing w:before="5"/>
      </w:pPr>
    </w:p>
    <w:p w14:paraId="693E5D6F" w14:textId="77777777" w:rsidR="00F15CF4" w:rsidRDefault="00F15CF4" w:rsidP="00F15CF4">
      <w:pPr>
        <w:pStyle w:val="Corpsdetexte"/>
        <w:ind w:left="106"/>
      </w:pPr>
      <w:r>
        <w:t>La robustesse d’un mot de passe dépend en général d’abord de sa complexité, mais également de divers autres paramètres, expliqués en détail dans le document Recommandations de sécurité relatives aux mots de passe.</w:t>
      </w:r>
    </w:p>
    <w:p w14:paraId="18935F64" w14:textId="77777777" w:rsidR="00F15CF4" w:rsidRDefault="00F15CF4" w:rsidP="00F15CF4">
      <w:pPr>
        <w:pStyle w:val="Corpsdetexte"/>
        <w:ind w:left="106"/>
      </w:pPr>
      <w:r>
        <w:t>Si vous souhaitez une règle simple : choisissez des mots de passe d’au moins 12 caractères de types différents (majuscules, minuscules, chiffres, caractères spéciaux).</w:t>
      </w:r>
    </w:p>
    <w:p w14:paraId="68BF40AA" w14:textId="77777777" w:rsidR="00F15CF4" w:rsidRDefault="00F15CF4" w:rsidP="00F15CF4">
      <w:pPr>
        <w:pStyle w:val="Corpsdetexte"/>
      </w:pPr>
    </w:p>
    <w:p w14:paraId="0C20A296" w14:textId="77777777" w:rsidR="00F15CF4" w:rsidRDefault="00F15CF4" w:rsidP="00F15CF4">
      <w:pPr>
        <w:pStyle w:val="Corpsdetexte"/>
        <w:ind w:left="106"/>
      </w:pPr>
      <w:r>
        <w:t>Deux méthodes pour choisir vos mots de passe :</w:t>
      </w:r>
    </w:p>
    <w:p w14:paraId="5B0A0C63" w14:textId="77777777" w:rsidR="00F15CF4" w:rsidRDefault="00F15CF4" w:rsidP="00F15CF4">
      <w:pPr>
        <w:pStyle w:val="Paragraphedeliste"/>
        <w:numPr>
          <w:ilvl w:val="0"/>
          <w:numId w:val="5"/>
        </w:numPr>
        <w:tabs>
          <w:tab w:val="left" w:pos="826"/>
          <w:tab w:val="left" w:pos="827"/>
        </w:tabs>
        <w:spacing w:before="0" w:after="0" w:line="240" w:lineRule="auto"/>
        <w:ind w:right="144"/>
      </w:pPr>
      <w:r>
        <w:t>La méthode phonétique : « J’ai acheté huit cd pour cent euros cet après-midi » deviendra ght8CD%E7am</w:t>
      </w:r>
      <w:r>
        <w:rPr>
          <w:spacing w:val="-1"/>
        </w:rPr>
        <w:t xml:space="preserve"> </w:t>
      </w:r>
      <w:r>
        <w:t>;</w:t>
      </w:r>
    </w:p>
    <w:p w14:paraId="2B8A1F23" w14:textId="77777777" w:rsidR="00F15CF4" w:rsidRDefault="00F15CF4" w:rsidP="00F15CF4">
      <w:pPr>
        <w:pStyle w:val="Paragraphedeliste"/>
        <w:numPr>
          <w:ilvl w:val="0"/>
          <w:numId w:val="5"/>
        </w:numPr>
        <w:tabs>
          <w:tab w:val="left" w:pos="826"/>
          <w:tab w:val="left" w:pos="827"/>
        </w:tabs>
        <w:spacing w:before="0" w:after="0" w:line="240" w:lineRule="auto"/>
        <w:ind w:right="143"/>
      </w:pPr>
      <w:r>
        <w:t xml:space="preserve">La méthode des premières lettres : la citation « un tien vaut mieux que deux tu l’auras » </w:t>
      </w:r>
      <w:proofErr w:type="gramStart"/>
      <w:r>
        <w:t>donnera</w:t>
      </w:r>
      <w:proofErr w:type="gramEnd"/>
      <w:r>
        <w:t xml:space="preserve"> 1tvmQ2tl’A.</w:t>
      </w:r>
    </w:p>
    <w:p w14:paraId="6CD94E24" w14:textId="2DD8F499" w:rsidR="00F15CF4" w:rsidRDefault="00F15CF4">
      <w:pPr>
        <w:spacing w:before="0" w:after="160"/>
        <w:ind w:left="0" w:right="0" w:firstLine="0"/>
        <w:rPr>
          <w:rFonts w:ascii="Times New Roman" w:eastAsia="Times New Roman" w:hAnsi="Times New Roman" w:cs="Times New Roman"/>
          <w:color w:val="auto"/>
          <w:szCs w:val="24"/>
          <w:lang w:eastAsia="en-US"/>
        </w:rPr>
      </w:pPr>
      <w:r>
        <w:br w:type="page"/>
      </w:r>
    </w:p>
    <w:p w14:paraId="67979F68" w14:textId="77777777" w:rsidR="00F15CF4" w:rsidRDefault="00F15CF4" w:rsidP="00F15CF4">
      <w:pPr>
        <w:pStyle w:val="Titre2"/>
        <w:ind w:left="1869"/>
      </w:pPr>
      <w:r>
        <w:lastRenderedPageBreak/>
        <w:t>Document 3 – Cryptologie et le code de César</w:t>
      </w:r>
    </w:p>
    <w:p w14:paraId="3ECB3B03" w14:textId="77777777" w:rsidR="00F15CF4" w:rsidRDefault="00F15CF4" w:rsidP="00F15CF4">
      <w:pPr>
        <w:spacing w:before="2"/>
        <w:ind w:left="1873" w:right="1909"/>
        <w:jc w:val="center"/>
        <w:rPr>
          <w:b/>
          <w:sz w:val="20"/>
        </w:rPr>
      </w:pPr>
      <w:r>
        <w:rPr>
          <w:b/>
          <w:sz w:val="20"/>
        </w:rPr>
        <w:t xml:space="preserve">(Source : </w:t>
      </w:r>
      <w:hyperlink r:id="rId12">
        <w:r>
          <w:rPr>
            <w:b/>
            <w:color w:val="0000FF"/>
            <w:sz w:val="20"/>
            <w:u w:val="single" w:color="0000FF"/>
          </w:rPr>
          <w:t>http://www.cryptage.org</w:t>
        </w:r>
      </w:hyperlink>
      <w:r>
        <w:rPr>
          <w:b/>
          <w:sz w:val="20"/>
        </w:rPr>
        <w:t>)</w:t>
      </w:r>
    </w:p>
    <w:p w14:paraId="15A3C0F4" w14:textId="77777777" w:rsidR="00F15CF4" w:rsidRDefault="00F15CF4" w:rsidP="00F15CF4">
      <w:pPr>
        <w:pStyle w:val="Corpsdetexte"/>
        <w:spacing w:before="1"/>
        <w:rPr>
          <w:b/>
          <w:sz w:val="16"/>
        </w:rPr>
      </w:pPr>
    </w:p>
    <w:p w14:paraId="462E0278" w14:textId="77777777" w:rsidR="00F15CF4" w:rsidRDefault="00F15CF4" w:rsidP="00F15CF4">
      <w:pPr>
        <w:pStyle w:val="Corpsdetexte"/>
        <w:spacing w:before="90" w:line="276" w:lineRule="auto"/>
        <w:ind w:left="106" w:right="144"/>
        <w:jc w:val="both"/>
      </w:pPr>
      <w:r>
        <w:t xml:space="preserve">Jules César était un général, homme politique et écrivain romain, né à Rome le 12 juillet ou le 13 juillet 100 av. J.-C. et mort le 15 mars 44 av. J.-C. </w:t>
      </w:r>
      <w:r>
        <w:rPr>
          <w:spacing w:val="-3"/>
        </w:rPr>
        <w:t xml:space="preserve">Il </w:t>
      </w:r>
      <w:r>
        <w:t>aurait été assassiné par une conspiration, son propre fils Brutus lui portant le coup de</w:t>
      </w:r>
      <w:r>
        <w:rPr>
          <w:spacing w:val="-1"/>
        </w:rPr>
        <w:t xml:space="preserve"> </w:t>
      </w:r>
      <w:r>
        <w:t>grâce.</w:t>
      </w:r>
    </w:p>
    <w:p w14:paraId="6E21876A" w14:textId="77777777" w:rsidR="00F15CF4" w:rsidRDefault="00F15CF4" w:rsidP="00F15CF4">
      <w:pPr>
        <w:pStyle w:val="Corpsdetexte"/>
        <w:spacing w:before="1" w:line="276" w:lineRule="auto"/>
        <w:ind w:left="106" w:right="158"/>
        <w:jc w:val="both"/>
      </w:pPr>
      <w:r>
        <w:t>César s'est illustré lors de la guerre des Gaules, ce qui a donné des siècles plus tard son personnage dans la bande dessinée Astérix le Gaulois. Il utilisait une méthode de chiffrement qui porte aujourd'hui son nom.</w:t>
      </w:r>
    </w:p>
    <w:p w14:paraId="7716213C" w14:textId="2F69E071" w:rsidR="00F15CF4" w:rsidRDefault="00F15CF4" w:rsidP="00F15CF4">
      <w:pPr>
        <w:pStyle w:val="Corpsdetexte"/>
        <w:spacing w:line="276" w:lineRule="auto"/>
        <w:ind w:left="106" w:right="147"/>
        <w:jc w:val="both"/>
      </w:pPr>
      <w:r>
        <w:t>Le chiffre de César est la méthode de cryptographie la plus ancienne communément admise par l'histoire. Il consiste en une substitution mono-alphabétique : chaque lettre est remplacée("substitution") par une seule autre("mono-alphabétique"), selon un certain décalage dans l'alphabet ou de façon arbitraire. César avait coutume d'utiliser un décalage de 3 lettres : A devient D, B devient E, C devient F, etc. Il écrivait donc son message normalement, puis remplaçait chaque lettre par celle qui lui correspondait :</w:t>
      </w:r>
    </w:p>
    <w:p w14:paraId="2705F11C" w14:textId="77777777" w:rsidR="00F15CF4" w:rsidRDefault="00F15CF4" w:rsidP="00F15CF4">
      <w:pPr>
        <w:pStyle w:val="Corpsdetexte"/>
        <w:spacing w:before="6"/>
        <w:rPr>
          <w:sz w:val="29"/>
        </w:rPr>
      </w:pPr>
      <w:r>
        <w:rPr>
          <w:noProof/>
        </w:rPr>
        <w:drawing>
          <wp:anchor distT="0" distB="0" distL="0" distR="0" simplePos="0" relativeHeight="251660288" behindDoc="0" locked="0" layoutInCell="1" allowOverlap="1" wp14:anchorId="6D195AB8" wp14:editId="00BA2582">
            <wp:simplePos x="0" y="0"/>
            <wp:positionH relativeFrom="page">
              <wp:posOffset>1298570</wp:posOffset>
            </wp:positionH>
            <wp:positionV relativeFrom="paragraph">
              <wp:posOffset>240361</wp:posOffset>
            </wp:positionV>
            <wp:extent cx="4939491" cy="83820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4939491" cy="838200"/>
                    </a:xfrm>
                    <a:prstGeom prst="rect">
                      <a:avLst/>
                    </a:prstGeom>
                  </pic:spPr>
                </pic:pic>
              </a:graphicData>
            </a:graphic>
          </wp:anchor>
        </w:drawing>
      </w:r>
    </w:p>
    <w:p w14:paraId="29FF91D2" w14:textId="77777777" w:rsidR="00F15CF4" w:rsidRDefault="00F15CF4" w:rsidP="00F15CF4">
      <w:pPr>
        <w:spacing w:before="100"/>
        <w:ind w:left="1870" w:right="1911"/>
        <w:jc w:val="center"/>
        <w:rPr>
          <w:rFonts w:ascii="Calibri"/>
        </w:rPr>
      </w:pPr>
      <w:r>
        <w:rPr>
          <w:rFonts w:ascii="Calibri"/>
          <w:sz w:val="22"/>
        </w:rPr>
        <w:t>Exemple : INFORMATIQUE devient LQIRUPDWLTXH</w:t>
      </w:r>
    </w:p>
    <w:p w14:paraId="615031B9" w14:textId="043C766D" w:rsidR="00F15CF4" w:rsidRPr="00F15CF4" w:rsidRDefault="00F15CF4" w:rsidP="00F15CF4">
      <w:pPr>
        <w:spacing w:before="0" w:after="160"/>
        <w:ind w:left="0" w:right="0" w:firstLine="0"/>
        <w:rPr>
          <w:rFonts w:ascii="Calibri" w:eastAsia="Times New Roman" w:hAnsi="Times New Roman" w:cs="Times New Roman"/>
          <w:color w:val="auto"/>
          <w:sz w:val="25"/>
          <w:szCs w:val="24"/>
          <w:lang w:eastAsia="en-US"/>
        </w:rPr>
      </w:pPr>
      <w:r>
        <w:t>Document 4 – A quoi reconnait-on un site sécurisé ?</w:t>
      </w:r>
    </w:p>
    <w:p w14:paraId="5C907D31" w14:textId="77777777" w:rsidR="00F15CF4" w:rsidRDefault="00F15CF4" w:rsidP="00F15CF4">
      <w:pPr>
        <w:spacing w:before="1"/>
        <w:ind w:left="1873" w:right="1909"/>
        <w:jc w:val="center"/>
        <w:rPr>
          <w:b/>
          <w:sz w:val="20"/>
        </w:rPr>
      </w:pPr>
      <w:r>
        <w:rPr>
          <w:b/>
          <w:sz w:val="20"/>
        </w:rPr>
        <w:t xml:space="preserve">(Source : </w:t>
      </w:r>
      <w:hyperlink r:id="rId14">
        <w:r>
          <w:rPr>
            <w:b/>
            <w:color w:val="0000FF"/>
            <w:sz w:val="20"/>
            <w:u w:val="single" w:color="0000FF"/>
          </w:rPr>
          <w:t>https://www.certificatssl.org</w:t>
        </w:r>
      </w:hyperlink>
      <w:r>
        <w:rPr>
          <w:b/>
          <w:sz w:val="20"/>
        </w:rPr>
        <w:t>)</w:t>
      </w:r>
    </w:p>
    <w:p w14:paraId="2E1FABBA" w14:textId="77777777" w:rsidR="00F15CF4" w:rsidRDefault="00F15CF4" w:rsidP="00F15CF4">
      <w:pPr>
        <w:pStyle w:val="Corpsdetexte"/>
        <w:spacing w:before="6"/>
        <w:rPr>
          <w:b/>
          <w:sz w:val="16"/>
        </w:rPr>
      </w:pPr>
    </w:p>
    <w:p w14:paraId="100BB9C4" w14:textId="77777777" w:rsidR="00F15CF4" w:rsidRDefault="00F15CF4" w:rsidP="00F15CF4">
      <w:pPr>
        <w:pStyle w:val="Corpsdetexte"/>
        <w:spacing w:before="90"/>
        <w:ind w:left="106" w:right="144"/>
        <w:jc w:val="both"/>
      </w:pPr>
      <w:r>
        <w:t xml:space="preserve">Un </w:t>
      </w:r>
      <w:r>
        <w:rPr>
          <w:b/>
        </w:rPr>
        <w:t xml:space="preserve">site sécurisé </w:t>
      </w:r>
      <w:r>
        <w:t xml:space="preserve">se distingue des autres par le biais de différents repères visuels qui varient selon le type de certificat et le navigateur que vous utilisez. De manière générale, on peut constater qu’un </w:t>
      </w:r>
      <w:r>
        <w:rPr>
          <w:b/>
        </w:rPr>
        <w:t xml:space="preserve">site est sécurisé </w:t>
      </w:r>
      <w:r>
        <w:t xml:space="preserve">en observant la barre d’URL. Si celle-ci commence par https (pour </w:t>
      </w:r>
      <w:proofErr w:type="spellStart"/>
      <w:r>
        <w:t>secure</w:t>
      </w:r>
      <w:proofErr w:type="spellEnd"/>
      <w:r>
        <w:t xml:space="preserve">), le </w:t>
      </w:r>
      <w:r>
        <w:rPr>
          <w:b/>
        </w:rPr>
        <w:t>site est sécurisé</w:t>
      </w:r>
      <w:r>
        <w:t xml:space="preserve">. Un petit cadenas peut aussi être observé et, selon le type de certificat, votre barre d’URL peut devenir verte lorsque vous entrez sur le </w:t>
      </w:r>
      <w:r>
        <w:rPr>
          <w:b/>
        </w:rPr>
        <w:t>site sécurisé</w:t>
      </w:r>
      <w:r>
        <w:t>.</w:t>
      </w:r>
    </w:p>
    <w:p w14:paraId="2CE25AB6" w14:textId="77777777" w:rsidR="00F15CF4" w:rsidRDefault="00F15CF4" w:rsidP="00F15CF4">
      <w:pPr>
        <w:pStyle w:val="Corpsdetexte"/>
        <w:spacing w:before="1"/>
        <w:ind w:left="106" w:right="479"/>
        <w:jc w:val="both"/>
      </w:pPr>
      <w:r>
        <w:t xml:space="preserve">Sur un </w:t>
      </w:r>
      <w:r>
        <w:rPr>
          <w:b/>
        </w:rPr>
        <w:t>site sécurisé</w:t>
      </w:r>
      <w:r>
        <w:t>, un cadenas est apparent dans la zone d’adresse de votre navigateur ou en cliquant sur le favicon à côté de l’url du site.</w:t>
      </w:r>
    </w:p>
    <w:p w14:paraId="0FDDF6AE" w14:textId="5F6DC739" w:rsidR="00F15CF4" w:rsidRPr="00D7767B" w:rsidRDefault="00F15CF4" w:rsidP="00D7767B">
      <w:pPr>
        <w:pStyle w:val="Corpsdetexte"/>
        <w:spacing w:before="9"/>
        <w:rPr>
          <w:sz w:val="20"/>
        </w:rPr>
      </w:pPr>
      <w:r>
        <w:rPr>
          <w:noProof/>
        </w:rPr>
        <w:drawing>
          <wp:anchor distT="0" distB="0" distL="0" distR="0" simplePos="0" relativeHeight="251659264" behindDoc="0" locked="0" layoutInCell="1" allowOverlap="1" wp14:anchorId="003D9C8F" wp14:editId="56ABD37F">
            <wp:simplePos x="0" y="0"/>
            <wp:positionH relativeFrom="page">
              <wp:posOffset>1516380</wp:posOffset>
            </wp:positionH>
            <wp:positionV relativeFrom="paragraph">
              <wp:posOffset>176816</wp:posOffset>
            </wp:positionV>
            <wp:extent cx="4517085" cy="361950"/>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5" cstate="print"/>
                    <a:stretch>
                      <a:fillRect/>
                    </a:stretch>
                  </pic:blipFill>
                  <pic:spPr>
                    <a:xfrm>
                      <a:off x="0" y="0"/>
                      <a:ext cx="4517085" cy="361950"/>
                    </a:xfrm>
                    <a:prstGeom prst="rect">
                      <a:avLst/>
                    </a:prstGeom>
                  </pic:spPr>
                </pic:pic>
              </a:graphicData>
            </a:graphic>
          </wp:anchor>
        </w:drawing>
      </w:r>
    </w:p>
    <w:sectPr w:rsidR="00F15CF4" w:rsidRPr="00D7767B">
      <w:headerReference w:type="default" r:id="rId16"/>
      <w:pgSz w:w="11905" w:h="16837"/>
      <w:pgMar w:top="567" w:right="560" w:bottom="517" w:left="5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3D2A3" w14:textId="77777777" w:rsidR="000E755F" w:rsidRDefault="000E755F" w:rsidP="000E755F">
      <w:pPr>
        <w:spacing w:after="0" w:line="240" w:lineRule="auto"/>
      </w:pPr>
      <w:r>
        <w:separator/>
      </w:r>
    </w:p>
  </w:endnote>
  <w:endnote w:type="continuationSeparator" w:id="0">
    <w:p w14:paraId="6821572E" w14:textId="77777777" w:rsidR="000E755F" w:rsidRDefault="000E755F" w:rsidP="000E7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FEB63" w14:textId="77777777" w:rsidR="000E755F" w:rsidRDefault="000E755F" w:rsidP="000E755F">
      <w:pPr>
        <w:spacing w:after="0" w:line="240" w:lineRule="auto"/>
      </w:pPr>
      <w:r>
        <w:separator/>
      </w:r>
    </w:p>
  </w:footnote>
  <w:footnote w:type="continuationSeparator" w:id="0">
    <w:p w14:paraId="77D915E1" w14:textId="77777777" w:rsidR="000E755F" w:rsidRDefault="000E755F" w:rsidP="000E7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pPr w:vertAnchor="page" w:horzAnchor="page" w:tblpX="570" w:tblpY="567"/>
      <w:tblOverlap w:val="never"/>
      <w:tblW w:w="107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172" w:type="dxa"/>
        <w:right w:w="115" w:type="dxa"/>
      </w:tblCellMar>
      <w:tblLook w:val="04A0" w:firstRow="1" w:lastRow="0" w:firstColumn="1" w:lastColumn="0" w:noHBand="0" w:noVBand="1"/>
    </w:tblPr>
    <w:tblGrid>
      <w:gridCol w:w="2094"/>
      <w:gridCol w:w="6702"/>
      <w:gridCol w:w="1970"/>
    </w:tblGrid>
    <w:tr w:rsidR="000E755F" w14:paraId="1160620C" w14:textId="77777777" w:rsidTr="005E1EB8">
      <w:trPr>
        <w:trHeight w:val="424"/>
      </w:trPr>
      <w:tc>
        <w:tcPr>
          <w:tcW w:w="2094" w:type="dxa"/>
          <w:vMerge w:val="restart"/>
        </w:tcPr>
        <w:p w14:paraId="2D4AFE8E" w14:textId="77777777" w:rsidR="000E755F" w:rsidRDefault="000E755F" w:rsidP="000E755F">
          <w:pPr>
            <w:spacing w:after="0"/>
            <w:ind w:left="0" w:right="0" w:firstLine="0"/>
          </w:pPr>
          <w:r>
            <w:rPr>
              <w:noProof/>
            </w:rPr>
            <w:drawing>
              <wp:inline distT="0" distB="0" distL="0" distR="0" wp14:anchorId="510CC745" wp14:editId="724593CE">
                <wp:extent cx="1091184" cy="972312"/>
                <wp:effectExtent l="0" t="0" r="0" b="0"/>
                <wp:docPr id="2337" name="Picture 2337"/>
                <wp:cNvGraphicFramePr/>
                <a:graphic xmlns:a="http://schemas.openxmlformats.org/drawingml/2006/main">
                  <a:graphicData uri="http://schemas.openxmlformats.org/drawingml/2006/picture">
                    <pic:pic xmlns:pic="http://schemas.openxmlformats.org/drawingml/2006/picture">
                      <pic:nvPicPr>
                        <pic:cNvPr id="2337" name="Picture 2337"/>
                        <pic:cNvPicPr/>
                      </pic:nvPicPr>
                      <pic:blipFill>
                        <a:blip r:embed="rId1"/>
                        <a:stretch>
                          <a:fillRect/>
                        </a:stretch>
                      </pic:blipFill>
                      <pic:spPr>
                        <a:xfrm>
                          <a:off x="0" y="0"/>
                          <a:ext cx="1091184" cy="972312"/>
                        </a:xfrm>
                        <a:prstGeom prst="rect">
                          <a:avLst/>
                        </a:prstGeom>
                      </pic:spPr>
                    </pic:pic>
                  </a:graphicData>
                </a:graphic>
              </wp:inline>
            </w:drawing>
          </w:r>
        </w:p>
      </w:tc>
      <w:tc>
        <w:tcPr>
          <w:tcW w:w="6702" w:type="dxa"/>
        </w:tcPr>
        <w:p w14:paraId="31145F7C" w14:textId="556078AC" w:rsidR="000E755F" w:rsidRDefault="000E755F" w:rsidP="000E755F">
          <w:pPr>
            <w:spacing w:after="0"/>
            <w:ind w:left="0" w:right="59" w:firstLine="0"/>
            <w:jc w:val="center"/>
          </w:pPr>
          <w:r>
            <w:rPr>
              <w:rFonts w:ascii="Times New Roman" w:eastAsia="Times New Roman" w:hAnsi="Times New Roman" w:cs="Times New Roman"/>
              <w:b/>
            </w:rPr>
            <w:t xml:space="preserve">SNT – Thème </w:t>
          </w:r>
          <w:r w:rsidR="00F52C66">
            <w:rPr>
              <w:rFonts w:ascii="Times New Roman" w:eastAsia="Times New Roman" w:hAnsi="Times New Roman" w:cs="Times New Roman"/>
              <w:b/>
            </w:rPr>
            <w:t>2</w:t>
          </w:r>
          <w:r>
            <w:rPr>
              <w:rFonts w:ascii="Times New Roman" w:eastAsia="Times New Roman" w:hAnsi="Times New Roman" w:cs="Times New Roman"/>
              <w:b/>
            </w:rPr>
            <w:t xml:space="preserve"> – </w:t>
          </w:r>
          <w:r w:rsidR="00F52C66">
            <w:rPr>
              <w:rFonts w:ascii="Times New Roman" w:eastAsia="Times New Roman" w:hAnsi="Times New Roman" w:cs="Times New Roman"/>
              <w:b/>
            </w:rPr>
            <w:t>Le Web</w:t>
          </w:r>
        </w:p>
      </w:tc>
      <w:tc>
        <w:tcPr>
          <w:tcW w:w="1970" w:type="dxa"/>
          <w:vMerge w:val="restart"/>
        </w:tcPr>
        <w:p w14:paraId="759FDFFA" w14:textId="77777777" w:rsidR="000E755F" w:rsidRDefault="000E755F" w:rsidP="000E755F">
          <w:pPr>
            <w:spacing w:after="0"/>
            <w:ind w:left="44" w:right="0" w:firstLine="0"/>
          </w:pPr>
          <w:r>
            <w:rPr>
              <w:noProof/>
            </w:rPr>
            <w:drawing>
              <wp:inline distT="0" distB="0" distL="0" distR="0" wp14:anchorId="72443BB2" wp14:editId="3EB3113A">
                <wp:extent cx="1008380" cy="62484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
                        <a:stretch>
                          <a:fillRect/>
                        </a:stretch>
                      </pic:blipFill>
                      <pic:spPr>
                        <a:xfrm>
                          <a:off x="0" y="0"/>
                          <a:ext cx="1008380" cy="624840"/>
                        </a:xfrm>
                        <a:prstGeom prst="rect">
                          <a:avLst/>
                        </a:prstGeom>
                      </pic:spPr>
                    </pic:pic>
                  </a:graphicData>
                </a:graphic>
              </wp:inline>
            </w:drawing>
          </w:r>
        </w:p>
      </w:tc>
    </w:tr>
    <w:tr w:rsidR="000E755F" w14:paraId="2F2F71B9" w14:textId="77777777" w:rsidTr="005E1EB8">
      <w:trPr>
        <w:trHeight w:val="696"/>
      </w:trPr>
      <w:tc>
        <w:tcPr>
          <w:tcW w:w="0" w:type="auto"/>
          <w:vMerge/>
        </w:tcPr>
        <w:p w14:paraId="399E3350" w14:textId="77777777" w:rsidR="000E755F" w:rsidRDefault="000E755F" w:rsidP="000E755F">
          <w:pPr>
            <w:spacing w:after="160"/>
            <w:ind w:left="0" w:right="0" w:firstLine="0"/>
          </w:pPr>
        </w:p>
      </w:tc>
      <w:tc>
        <w:tcPr>
          <w:tcW w:w="6702" w:type="dxa"/>
        </w:tcPr>
        <w:p w14:paraId="05234C72" w14:textId="290BF20B" w:rsidR="00F15CF4" w:rsidRPr="00F15CF4" w:rsidRDefault="000E755F" w:rsidP="00F15CF4">
          <w:pPr>
            <w:spacing w:after="0"/>
            <w:ind w:left="1945" w:right="2003" w:firstLine="0"/>
            <w:jc w:val="center"/>
            <w:rPr>
              <w:rFonts w:ascii="Times New Roman" w:eastAsia="Times New Roman" w:hAnsi="Times New Roman" w:cs="Times New Roman"/>
              <w:b/>
            </w:rPr>
          </w:pPr>
          <w:r>
            <w:rPr>
              <w:rFonts w:ascii="Times New Roman" w:eastAsia="Times New Roman" w:hAnsi="Times New Roman" w:cs="Times New Roman"/>
              <w:b/>
            </w:rPr>
            <w:t xml:space="preserve">Document Élève Activité </w:t>
          </w:r>
          <w:r w:rsidR="00F15CF4">
            <w:rPr>
              <w:rFonts w:ascii="Times New Roman" w:eastAsia="Times New Roman" w:hAnsi="Times New Roman" w:cs="Times New Roman"/>
              <w:b/>
            </w:rPr>
            <w:t>4</w:t>
          </w:r>
        </w:p>
      </w:tc>
      <w:tc>
        <w:tcPr>
          <w:tcW w:w="0" w:type="auto"/>
          <w:vMerge/>
        </w:tcPr>
        <w:p w14:paraId="363876B9" w14:textId="77777777" w:rsidR="000E755F" w:rsidRDefault="000E755F" w:rsidP="000E755F">
          <w:pPr>
            <w:spacing w:after="160"/>
            <w:ind w:left="0" w:right="0" w:firstLine="0"/>
          </w:pPr>
        </w:p>
      </w:tc>
    </w:tr>
    <w:tr w:rsidR="000E755F" w14:paraId="3FB2FFD1" w14:textId="77777777" w:rsidTr="005E1EB8">
      <w:trPr>
        <w:trHeight w:val="454"/>
      </w:trPr>
      <w:tc>
        <w:tcPr>
          <w:tcW w:w="0" w:type="auto"/>
          <w:vMerge/>
        </w:tcPr>
        <w:p w14:paraId="4A2A89DE" w14:textId="77777777" w:rsidR="000E755F" w:rsidRDefault="000E755F" w:rsidP="000E755F">
          <w:pPr>
            <w:spacing w:after="160"/>
            <w:ind w:left="0" w:right="0" w:firstLine="0"/>
          </w:pPr>
        </w:p>
      </w:tc>
      <w:tc>
        <w:tcPr>
          <w:tcW w:w="6702" w:type="dxa"/>
        </w:tcPr>
        <w:p w14:paraId="5CF7E44F" w14:textId="11A8FBB9" w:rsidR="000E755F" w:rsidRDefault="00F15CF4" w:rsidP="000E755F">
          <w:pPr>
            <w:spacing w:after="0"/>
            <w:ind w:left="0" w:right="55" w:firstLine="0"/>
            <w:jc w:val="center"/>
          </w:pPr>
          <w:r w:rsidRPr="00F15CF4">
            <w:rPr>
              <w:rFonts w:ascii="Times New Roman" w:eastAsia="Times New Roman" w:hAnsi="Times New Roman" w:cs="Times New Roman"/>
              <w:sz w:val="28"/>
            </w:rPr>
            <w:t>Sécuriser les échanges</w:t>
          </w:r>
        </w:p>
      </w:tc>
      <w:tc>
        <w:tcPr>
          <w:tcW w:w="1970" w:type="dxa"/>
        </w:tcPr>
        <w:p w14:paraId="2CFEA2A9" w14:textId="15FA43A9" w:rsidR="000E755F" w:rsidRDefault="000E755F" w:rsidP="000E755F">
          <w:pPr>
            <w:spacing w:after="0"/>
            <w:ind w:left="0" w:right="9"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SECTIONPAGES   \* MERGEFORMAT </w:instrText>
          </w:r>
          <w:r>
            <w:rPr>
              <w:rFonts w:ascii="Times New Roman" w:eastAsia="Times New Roman" w:hAnsi="Times New Roman" w:cs="Times New Roman"/>
            </w:rPr>
            <w:fldChar w:fldCharType="separate"/>
          </w:r>
          <w:r w:rsidR="0015457E">
            <w:rPr>
              <w:rFonts w:ascii="Times New Roman" w:eastAsia="Times New Roman" w:hAnsi="Times New Roman" w:cs="Times New Roman"/>
              <w:noProof/>
            </w:rPr>
            <w:t>6</w:t>
          </w:r>
          <w:r>
            <w:rPr>
              <w:rFonts w:ascii="Times New Roman" w:eastAsia="Times New Roman" w:hAnsi="Times New Roman" w:cs="Times New Roman"/>
            </w:rPr>
            <w:fldChar w:fldCharType="end"/>
          </w:r>
        </w:p>
      </w:tc>
    </w:tr>
  </w:tbl>
  <w:p w14:paraId="2D48D191" w14:textId="77777777" w:rsidR="000E755F" w:rsidRDefault="000E755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D1D8F"/>
    <w:multiLevelType w:val="hybridMultilevel"/>
    <w:tmpl w:val="5CB62C8C"/>
    <w:lvl w:ilvl="0" w:tplc="5E5C6E22">
      <w:start w:val="1"/>
      <w:numFmt w:val="decimal"/>
      <w:lvlText w:val="%1-"/>
      <w:lvlJc w:val="left"/>
      <w:pPr>
        <w:ind w:left="814" w:hanging="349"/>
      </w:pPr>
      <w:rPr>
        <w:rFonts w:ascii="Times New Roman" w:eastAsia="Times New Roman" w:hAnsi="Times New Roman" w:cs="Times New Roman" w:hint="default"/>
        <w:w w:val="100"/>
        <w:sz w:val="24"/>
        <w:szCs w:val="24"/>
        <w:lang w:val="fr-FR" w:eastAsia="en-US" w:bidi="ar-SA"/>
      </w:rPr>
    </w:lvl>
    <w:lvl w:ilvl="1" w:tplc="9B9AE5E6">
      <w:numFmt w:val="bullet"/>
      <w:lvlText w:val="-"/>
      <w:lvlJc w:val="left"/>
      <w:pPr>
        <w:ind w:left="1894" w:hanging="360"/>
      </w:pPr>
      <w:rPr>
        <w:rFonts w:ascii="Times New Roman" w:eastAsia="Times New Roman" w:hAnsi="Times New Roman" w:cs="Times New Roman" w:hint="default"/>
        <w:w w:val="99"/>
        <w:sz w:val="24"/>
        <w:szCs w:val="24"/>
        <w:lang w:val="fr-FR" w:eastAsia="en-US" w:bidi="ar-SA"/>
      </w:rPr>
    </w:lvl>
    <w:lvl w:ilvl="2" w:tplc="674E71E2">
      <w:numFmt w:val="bullet"/>
      <w:lvlText w:val="•"/>
      <w:lvlJc w:val="left"/>
      <w:pPr>
        <w:ind w:left="2077" w:hanging="360"/>
      </w:pPr>
      <w:rPr>
        <w:rFonts w:hint="default"/>
        <w:lang w:val="fr-FR" w:eastAsia="en-US" w:bidi="ar-SA"/>
      </w:rPr>
    </w:lvl>
    <w:lvl w:ilvl="3" w:tplc="511CF9D4">
      <w:numFmt w:val="bullet"/>
      <w:lvlText w:val="•"/>
      <w:lvlJc w:val="left"/>
      <w:pPr>
        <w:ind w:left="2254" w:hanging="360"/>
      </w:pPr>
      <w:rPr>
        <w:rFonts w:hint="default"/>
        <w:lang w:val="fr-FR" w:eastAsia="en-US" w:bidi="ar-SA"/>
      </w:rPr>
    </w:lvl>
    <w:lvl w:ilvl="4" w:tplc="EBCA58F6">
      <w:numFmt w:val="bullet"/>
      <w:lvlText w:val="•"/>
      <w:lvlJc w:val="left"/>
      <w:pPr>
        <w:ind w:left="2431" w:hanging="360"/>
      </w:pPr>
      <w:rPr>
        <w:rFonts w:hint="default"/>
        <w:lang w:val="fr-FR" w:eastAsia="en-US" w:bidi="ar-SA"/>
      </w:rPr>
    </w:lvl>
    <w:lvl w:ilvl="5" w:tplc="3C528F16">
      <w:numFmt w:val="bullet"/>
      <w:lvlText w:val="•"/>
      <w:lvlJc w:val="left"/>
      <w:pPr>
        <w:ind w:left="2608" w:hanging="360"/>
      </w:pPr>
      <w:rPr>
        <w:rFonts w:hint="default"/>
        <w:lang w:val="fr-FR" w:eastAsia="en-US" w:bidi="ar-SA"/>
      </w:rPr>
    </w:lvl>
    <w:lvl w:ilvl="6" w:tplc="E48440F4">
      <w:numFmt w:val="bullet"/>
      <w:lvlText w:val="•"/>
      <w:lvlJc w:val="left"/>
      <w:pPr>
        <w:ind w:left="2786" w:hanging="360"/>
      </w:pPr>
      <w:rPr>
        <w:rFonts w:hint="default"/>
        <w:lang w:val="fr-FR" w:eastAsia="en-US" w:bidi="ar-SA"/>
      </w:rPr>
    </w:lvl>
    <w:lvl w:ilvl="7" w:tplc="3E329926">
      <w:numFmt w:val="bullet"/>
      <w:lvlText w:val="•"/>
      <w:lvlJc w:val="left"/>
      <w:pPr>
        <w:ind w:left="2963" w:hanging="360"/>
      </w:pPr>
      <w:rPr>
        <w:rFonts w:hint="default"/>
        <w:lang w:val="fr-FR" w:eastAsia="en-US" w:bidi="ar-SA"/>
      </w:rPr>
    </w:lvl>
    <w:lvl w:ilvl="8" w:tplc="BF28E6FA">
      <w:numFmt w:val="bullet"/>
      <w:lvlText w:val="•"/>
      <w:lvlJc w:val="left"/>
      <w:pPr>
        <w:ind w:left="3140" w:hanging="360"/>
      </w:pPr>
      <w:rPr>
        <w:rFonts w:hint="default"/>
        <w:lang w:val="fr-FR" w:eastAsia="en-US" w:bidi="ar-SA"/>
      </w:rPr>
    </w:lvl>
  </w:abstractNum>
  <w:abstractNum w:abstractNumId="1" w15:restartNumberingAfterBreak="0">
    <w:nsid w:val="1E857E0D"/>
    <w:multiLevelType w:val="hybridMultilevel"/>
    <w:tmpl w:val="5FD00464"/>
    <w:lvl w:ilvl="0" w:tplc="971A4DB6">
      <w:start w:val="1"/>
      <w:numFmt w:val="decimal"/>
      <w:pStyle w:val="Paragraphedelist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B256CA4"/>
    <w:multiLevelType w:val="hybridMultilevel"/>
    <w:tmpl w:val="3710D5D2"/>
    <w:lvl w:ilvl="0" w:tplc="5E5C6E22">
      <w:start w:val="1"/>
      <w:numFmt w:val="decimal"/>
      <w:lvlText w:val="%1-"/>
      <w:lvlJc w:val="left"/>
      <w:pPr>
        <w:ind w:left="814" w:hanging="349"/>
      </w:pPr>
      <w:rPr>
        <w:rFonts w:ascii="Times New Roman" w:eastAsia="Times New Roman" w:hAnsi="Times New Roman" w:cs="Times New Roman" w:hint="default"/>
        <w:w w:val="100"/>
        <w:sz w:val="24"/>
        <w:szCs w:val="24"/>
        <w:lang w:val="fr-FR" w:eastAsia="en-US" w:bidi="ar-SA"/>
      </w:rPr>
    </w:lvl>
    <w:lvl w:ilvl="1" w:tplc="9B9AE5E6">
      <w:numFmt w:val="bullet"/>
      <w:lvlText w:val="-"/>
      <w:lvlJc w:val="left"/>
      <w:pPr>
        <w:ind w:left="1894" w:hanging="360"/>
      </w:pPr>
      <w:rPr>
        <w:rFonts w:ascii="Times New Roman" w:eastAsia="Times New Roman" w:hAnsi="Times New Roman" w:cs="Times New Roman" w:hint="default"/>
        <w:w w:val="99"/>
        <w:sz w:val="24"/>
        <w:szCs w:val="24"/>
        <w:lang w:val="fr-FR" w:eastAsia="en-US" w:bidi="ar-SA"/>
      </w:rPr>
    </w:lvl>
    <w:lvl w:ilvl="2" w:tplc="674E71E2">
      <w:numFmt w:val="bullet"/>
      <w:lvlText w:val="•"/>
      <w:lvlJc w:val="left"/>
      <w:pPr>
        <w:ind w:left="2077" w:hanging="360"/>
      </w:pPr>
      <w:rPr>
        <w:rFonts w:hint="default"/>
        <w:lang w:val="fr-FR" w:eastAsia="en-US" w:bidi="ar-SA"/>
      </w:rPr>
    </w:lvl>
    <w:lvl w:ilvl="3" w:tplc="511CF9D4">
      <w:numFmt w:val="bullet"/>
      <w:lvlText w:val="•"/>
      <w:lvlJc w:val="left"/>
      <w:pPr>
        <w:ind w:left="2254" w:hanging="360"/>
      </w:pPr>
      <w:rPr>
        <w:rFonts w:hint="default"/>
        <w:lang w:val="fr-FR" w:eastAsia="en-US" w:bidi="ar-SA"/>
      </w:rPr>
    </w:lvl>
    <w:lvl w:ilvl="4" w:tplc="EBCA58F6">
      <w:numFmt w:val="bullet"/>
      <w:lvlText w:val="•"/>
      <w:lvlJc w:val="left"/>
      <w:pPr>
        <w:ind w:left="2431" w:hanging="360"/>
      </w:pPr>
      <w:rPr>
        <w:rFonts w:hint="default"/>
        <w:lang w:val="fr-FR" w:eastAsia="en-US" w:bidi="ar-SA"/>
      </w:rPr>
    </w:lvl>
    <w:lvl w:ilvl="5" w:tplc="3C528F16">
      <w:numFmt w:val="bullet"/>
      <w:lvlText w:val="•"/>
      <w:lvlJc w:val="left"/>
      <w:pPr>
        <w:ind w:left="2608" w:hanging="360"/>
      </w:pPr>
      <w:rPr>
        <w:rFonts w:hint="default"/>
        <w:lang w:val="fr-FR" w:eastAsia="en-US" w:bidi="ar-SA"/>
      </w:rPr>
    </w:lvl>
    <w:lvl w:ilvl="6" w:tplc="E48440F4">
      <w:numFmt w:val="bullet"/>
      <w:lvlText w:val="•"/>
      <w:lvlJc w:val="left"/>
      <w:pPr>
        <w:ind w:left="2786" w:hanging="360"/>
      </w:pPr>
      <w:rPr>
        <w:rFonts w:hint="default"/>
        <w:lang w:val="fr-FR" w:eastAsia="en-US" w:bidi="ar-SA"/>
      </w:rPr>
    </w:lvl>
    <w:lvl w:ilvl="7" w:tplc="3E329926">
      <w:numFmt w:val="bullet"/>
      <w:lvlText w:val="•"/>
      <w:lvlJc w:val="left"/>
      <w:pPr>
        <w:ind w:left="2963" w:hanging="360"/>
      </w:pPr>
      <w:rPr>
        <w:rFonts w:hint="default"/>
        <w:lang w:val="fr-FR" w:eastAsia="en-US" w:bidi="ar-SA"/>
      </w:rPr>
    </w:lvl>
    <w:lvl w:ilvl="8" w:tplc="BF28E6FA">
      <w:numFmt w:val="bullet"/>
      <w:lvlText w:val="•"/>
      <w:lvlJc w:val="left"/>
      <w:pPr>
        <w:ind w:left="3140" w:hanging="360"/>
      </w:pPr>
      <w:rPr>
        <w:rFonts w:hint="default"/>
        <w:lang w:val="fr-FR" w:eastAsia="en-US" w:bidi="ar-SA"/>
      </w:rPr>
    </w:lvl>
  </w:abstractNum>
  <w:abstractNum w:abstractNumId="3" w15:restartNumberingAfterBreak="0">
    <w:nsid w:val="5E7F7E7F"/>
    <w:multiLevelType w:val="hybridMultilevel"/>
    <w:tmpl w:val="22846D4C"/>
    <w:lvl w:ilvl="0" w:tplc="89089C74">
      <w:numFmt w:val="bullet"/>
      <w:lvlText w:val=""/>
      <w:lvlJc w:val="left"/>
      <w:pPr>
        <w:ind w:left="826" w:hanging="361"/>
      </w:pPr>
      <w:rPr>
        <w:rFonts w:ascii="Symbol" w:eastAsia="Symbol" w:hAnsi="Symbol" w:cs="Symbol" w:hint="default"/>
        <w:w w:val="99"/>
        <w:sz w:val="20"/>
        <w:szCs w:val="20"/>
        <w:lang w:val="fr-FR" w:eastAsia="en-US" w:bidi="ar-SA"/>
      </w:rPr>
    </w:lvl>
    <w:lvl w:ilvl="1" w:tplc="8F80A628">
      <w:numFmt w:val="bullet"/>
      <w:lvlText w:val="•"/>
      <w:lvlJc w:val="left"/>
      <w:pPr>
        <w:ind w:left="1840" w:hanging="361"/>
      </w:pPr>
      <w:rPr>
        <w:rFonts w:hint="default"/>
        <w:lang w:val="fr-FR" w:eastAsia="en-US" w:bidi="ar-SA"/>
      </w:rPr>
    </w:lvl>
    <w:lvl w:ilvl="2" w:tplc="F2763F4C">
      <w:numFmt w:val="bullet"/>
      <w:lvlText w:val="•"/>
      <w:lvlJc w:val="left"/>
      <w:pPr>
        <w:ind w:left="2861" w:hanging="361"/>
      </w:pPr>
      <w:rPr>
        <w:rFonts w:hint="default"/>
        <w:lang w:val="fr-FR" w:eastAsia="en-US" w:bidi="ar-SA"/>
      </w:rPr>
    </w:lvl>
    <w:lvl w:ilvl="3" w:tplc="CE540F48">
      <w:numFmt w:val="bullet"/>
      <w:lvlText w:val="•"/>
      <w:lvlJc w:val="left"/>
      <w:pPr>
        <w:ind w:left="3881" w:hanging="361"/>
      </w:pPr>
      <w:rPr>
        <w:rFonts w:hint="default"/>
        <w:lang w:val="fr-FR" w:eastAsia="en-US" w:bidi="ar-SA"/>
      </w:rPr>
    </w:lvl>
    <w:lvl w:ilvl="4" w:tplc="823EE36C">
      <w:numFmt w:val="bullet"/>
      <w:lvlText w:val="•"/>
      <w:lvlJc w:val="left"/>
      <w:pPr>
        <w:ind w:left="4902" w:hanging="361"/>
      </w:pPr>
      <w:rPr>
        <w:rFonts w:hint="default"/>
        <w:lang w:val="fr-FR" w:eastAsia="en-US" w:bidi="ar-SA"/>
      </w:rPr>
    </w:lvl>
    <w:lvl w:ilvl="5" w:tplc="4E56AADA">
      <w:numFmt w:val="bullet"/>
      <w:lvlText w:val="•"/>
      <w:lvlJc w:val="left"/>
      <w:pPr>
        <w:ind w:left="5923" w:hanging="361"/>
      </w:pPr>
      <w:rPr>
        <w:rFonts w:hint="default"/>
        <w:lang w:val="fr-FR" w:eastAsia="en-US" w:bidi="ar-SA"/>
      </w:rPr>
    </w:lvl>
    <w:lvl w:ilvl="6" w:tplc="1A44017C">
      <w:numFmt w:val="bullet"/>
      <w:lvlText w:val="•"/>
      <w:lvlJc w:val="left"/>
      <w:pPr>
        <w:ind w:left="6943" w:hanging="361"/>
      </w:pPr>
      <w:rPr>
        <w:rFonts w:hint="default"/>
        <w:lang w:val="fr-FR" w:eastAsia="en-US" w:bidi="ar-SA"/>
      </w:rPr>
    </w:lvl>
    <w:lvl w:ilvl="7" w:tplc="443AE5DA">
      <w:numFmt w:val="bullet"/>
      <w:lvlText w:val="•"/>
      <w:lvlJc w:val="left"/>
      <w:pPr>
        <w:ind w:left="7964" w:hanging="361"/>
      </w:pPr>
      <w:rPr>
        <w:rFonts w:hint="default"/>
        <w:lang w:val="fr-FR" w:eastAsia="en-US" w:bidi="ar-SA"/>
      </w:rPr>
    </w:lvl>
    <w:lvl w:ilvl="8" w:tplc="8B8E5434">
      <w:numFmt w:val="bullet"/>
      <w:lvlText w:val="•"/>
      <w:lvlJc w:val="left"/>
      <w:pPr>
        <w:ind w:left="8985" w:hanging="361"/>
      </w:pPr>
      <w:rPr>
        <w:rFonts w:hint="default"/>
        <w:lang w:val="fr-FR" w:eastAsia="en-US" w:bidi="ar-SA"/>
      </w:rPr>
    </w:lvl>
  </w:abstractNum>
  <w:abstractNum w:abstractNumId="4" w15:restartNumberingAfterBreak="0">
    <w:nsid w:val="7A350688"/>
    <w:multiLevelType w:val="hybridMultilevel"/>
    <w:tmpl w:val="9FFC1C88"/>
    <w:lvl w:ilvl="0" w:tplc="06040552">
      <w:start w:val="1"/>
      <w:numFmt w:val="bullet"/>
      <w:lvlText w:val="-"/>
      <w:lvlJc w:val="left"/>
      <w:pPr>
        <w:ind w:left="164"/>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1" w:tplc="672220E0">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56F096">
      <w:start w:val="1"/>
      <w:numFmt w:val="bullet"/>
      <w:lvlText w:val="▪"/>
      <w:lvlJc w:val="left"/>
      <w:pPr>
        <w:ind w:left="14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3" w:tplc="74FA1690">
      <w:start w:val="1"/>
      <w:numFmt w:val="bullet"/>
      <w:lvlText w:val="•"/>
      <w:lvlJc w:val="left"/>
      <w:pPr>
        <w:ind w:left="2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D6C130">
      <w:start w:val="1"/>
      <w:numFmt w:val="bullet"/>
      <w:lvlText w:val="o"/>
      <w:lvlJc w:val="left"/>
      <w:pPr>
        <w:ind w:left="287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5" w:tplc="D8724948">
      <w:start w:val="1"/>
      <w:numFmt w:val="bullet"/>
      <w:lvlText w:val="▪"/>
      <w:lvlJc w:val="left"/>
      <w:pPr>
        <w:ind w:left="359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6" w:tplc="DE8C4910">
      <w:start w:val="1"/>
      <w:numFmt w:val="bullet"/>
      <w:lvlText w:val="•"/>
      <w:lvlJc w:val="left"/>
      <w:pPr>
        <w:ind w:left="4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CC8E3A">
      <w:start w:val="1"/>
      <w:numFmt w:val="bullet"/>
      <w:lvlText w:val="o"/>
      <w:lvlJc w:val="left"/>
      <w:pPr>
        <w:ind w:left="50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8" w:tplc="BEDCB26C">
      <w:start w:val="1"/>
      <w:numFmt w:val="bullet"/>
      <w:lvlText w:val="▪"/>
      <w:lvlJc w:val="left"/>
      <w:pPr>
        <w:ind w:left="575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698"/>
    <w:rsid w:val="000B536D"/>
    <w:rsid w:val="000E755F"/>
    <w:rsid w:val="0015457E"/>
    <w:rsid w:val="005E1EB8"/>
    <w:rsid w:val="006B2FF0"/>
    <w:rsid w:val="007B1698"/>
    <w:rsid w:val="00C70C04"/>
    <w:rsid w:val="00CC2493"/>
    <w:rsid w:val="00D7767B"/>
    <w:rsid w:val="00F15CF4"/>
    <w:rsid w:val="00F52C6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2BC0D"/>
  <w15:docId w15:val="{755F5C1C-3E80-4E5E-B027-3DC394FE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C66"/>
    <w:pPr>
      <w:spacing w:before="120" w:after="120"/>
      <w:ind w:left="11" w:right="550" w:hanging="11"/>
    </w:pPr>
    <w:rPr>
      <w:rFonts w:ascii="DejaVu Sans" w:eastAsia="DejaVu Sans" w:hAnsi="DejaVu Sans" w:cs="DejaVu Sans"/>
      <w:color w:val="000000"/>
      <w:sz w:val="24"/>
    </w:rPr>
  </w:style>
  <w:style w:type="paragraph" w:styleId="Titre1">
    <w:name w:val="heading 1"/>
    <w:basedOn w:val="Normal"/>
    <w:next w:val="Normal"/>
    <w:link w:val="Titre1Car"/>
    <w:uiPriority w:val="9"/>
    <w:qFormat/>
    <w:rsid w:val="00F15C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F15C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0E755F"/>
    <w:pPr>
      <w:tabs>
        <w:tab w:val="center" w:pos="4536"/>
        <w:tab w:val="right" w:pos="9072"/>
      </w:tabs>
      <w:spacing w:after="0" w:line="240" w:lineRule="auto"/>
    </w:pPr>
  </w:style>
  <w:style w:type="character" w:customStyle="1" w:styleId="En-tteCar">
    <w:name w:val="En-tête Car"/>
    <w:basedOn w:val="Policepardfaut"/>
    <w:link w:val="En-tte"/>
    <w:uiPriority w:val="99"/>
    <w:rsid w:val="000E755F"/>
    <w:rPr>
      <w:rFonts w:ascii="DejaVu Sans" w:eastAsia="DejaVu Sans" w:hAnsi="DejaVu Sans" w:cs="DejaVu Sans"/>
      <w:color w:val="000000"/>
      <w:sz w:val="24"/>
    </w:rPr>
  </w:style>
  <w:style w:type="paragraph" w:styleId="Pieddepage">
    <w:name w:val="footer"/>
    <w:basedOn w:val="Normal"/>
    <w:link w:val="PieddepageCar"/>
    <w:uiPriority w:val="99"/>
    <w:unhideWhenUsed/>
    <w:rsid w:val="000E75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755F"/>
    <w:rPr>
      <w:rFonts w:ascii="DejaVu Sans" w:eastAsia="DejaVu Sans" w:hAnsi="DejaVu Sans" w:cs="DejaVu Sans"/>
      <w:color w:val="000000"/>
      <w:sz w:val="24"/>
    </w:rPr>
  </w:style>
  <w:style w:type="paragraph" w:styleId="Corpsdetexte">
    <w:name w:val="Body Text"/>
    <w:basedOn w:val="Normal"/>
    <w:link w:val="CorpsdetexteCar"/>
    <w:uiPriority w:val="1"/>
    <w:qFormat/>
    <w:rsid w:val="00F15CF4"/>
    <w:pPr>
      <w:widowControl w:val="0"/>
      <w:autoSpaceDE w:val="0"/>
      <w:autoSpaceDN w:val="0"/>
      <w:spacing w:before="0" w:after="0" w:line="240" w:lineRule="auto"/>
      <w:ind w:left="0" w:right="0" w:firstLine="0"/>
    </w:pPr>
    <w:rPr>
      <w:rFonts w:ascii="Times New Roman" w:eastAsia="Times New Roman" w:hAnsi="Times New Roman" w:cs="Times New Roman"/>
      <w:color w:val="auto"/>
      <w:szCs w:val="24"/>
      <w:lang w:eastAsia="en-US"/>
    </w:rPr>
  </w:style>
  <w:style w:type="character" w:customStyle="1" w:styleId="CorpsdetexteCar">
    <w:name w:val="Corps de texte Car"/>
    <w:basedOn w:val="Policepardfaut"/>
    <w:link w:val="Corpsdetexte"/>
    <w:uiPriority w:val="1"/>
    <w:rsid w:val="00F15CF4"/>
    <w:rPr>
      <w:rFonts w:ascii="Times New Roman" w:eastAsia="Times New Roman" w:hAnsi="Times New Roman" w:cs="Times New Roman"/>
      <w:sz w:val="24"/>
      <w:szCs w:val="24"/>
      <w:lang w:eastAsia="en-US"/>
    </w:rPr>
  </w:style>
  <w:style w:type="table" w:styleId="Grilledutableau">
    <w:name w:val="Table Grid"/>
    <w:basedOn w:val="TableauNormal"/>
    <w:uiPriority w:val="39"/>
    <w:rsid w:val="00F15C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1"/>
    <w:qFormat/>
    <w:rsid w:val="00F15CF4"/>
    <w:pPr>
      <w:widowControl w:val="0"/>
      <w:numPr>
        <w:numId w:val="4"/>
      </w:numPr>
      <w:autoSpaceDE w:val="0"/>
      <w:autoSpaceDN w:val="0"/>
      <w:spacing w:line="360" w:lineRule="auto"/>
      <w:ind w:right="0"/>
    </w:pPr>
    <w:rPr>
      <w:rFonts w:eastAsia="Times New Roman"/>
      <w:color w:val="auto"/>
      <w:szCs w:val="24"/>
      <w:lang w:eastAsia="en-US"/>
    </w:rPr>
  </w:style>
  <w:style w:type="character" w:customStyle="1" w:styleId="Titre1Car">
    <w:name w:val="Titre 1 Car"/>
    <w:basedOn w:val="Policepardfaut"/>
    <w:link w:val="Titre1"/>
    <w:uiPriority w:val="9"/>
    <w:rsid w:val="00F15CF4"/>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sid w:val="00F15CF4"/>
    <w:rPr>
      <w:rFonts w:asciiTheme="majorHAnsi" w:eastAsiaTheme="majorEastAsia" w:hAnsiTheme="majorHAnsi" w:cstheme="majorBidi"/>
      <w:color w:val="2F5496" w:themeColor="accent1" w:themeShade="BF"/>
      <w:sz w:val="26"/>
      <w:szCs w:val="26"/>
    </w:rPr>
  </w:style>
  <w:style w:type="table" w:customStyle="1" w:styleId="TableNormal">
    <w:name w:val="Table Normal"/>
    <w:uiPriority w:val="2"/>
    <w:semiHidden/>
    <w:unhideWhenUsed/>
    <w:qFormat/>
    <w:rsid w:val="00D7767B"/>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7767B"/>
    <w:pPr>
      <w:widowControl w:val="0"/>
      <w:autoSpaceDE w:val="0"/>
      <w:autoSpaceDN w:val="0"/>
      <w:spacing w:before="0" w:after="0" w:line="240" w:lineRule="auto"/>
      <w:ind w:left="0" w:right="0" w:firstLine="0"/>
    </w:pPr>
    <w:rPr>
      <w:rFonts w:ascii="Calibri" w:eastAsia="Calibri" w:hAnsi="Calibri" w:cs="Calibri"/>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identitenumerique.org/" TargetMode="Externa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ryptage.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si.gouv.fr/"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www.itgovernance.eu/" TargetMode="External"/><Relationship Id="rId4" Type="http://schemas.openxmlformats.org/officeDocument/2006/relationships/webSettings" Target="webSettings.xml"/><Relationship Id="rId9" Type="http://schemas.openxmlformats.org/officeDocument/2006/relationships/hyperlink" Target="https://www.cnil.fr/" TargetMode="External"/><Relationship Id="rId14" Type="http://schemas.openxmlformats.org/officeDocument/2006/relationships/hyperlink" Target="https://www.certificatssl.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1623</Words>
  <Characters>8927</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burnet</dc:creator>
  <cp:keywords/>
  <cp:lastModifiedBy>Gregoire</cp:lastModifiedBy>
  <cp:revision>10</cp:revision>
  <dcterms:created xsi:type="dcterms:W3CDTF">2020-09-23T14:02:00Z</dcterms:created>
  <dcterms:modified xsi:type="dcterms:W3CDTF">2020-11-15T16:11:00Z</dcterms:modified>
</cp:coreProperties>
</file>